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6AD" w:rsidRPr="00347951" w:rsidRDefault="00D216AD" w:rsidP="00D216AD">
      <w:pPr>
        <w:spacing w:after="60"/>
        <w:ind w:right="-1080"/>
        <w:jc w:val="center"/>
        <w:rPr>
          <w:rFonts w:eastAsia="Times New Roman"/>
          <w:b/>
          <w:snapToGrid w:val="0"/>
        </w:rPr>
      </w:pPr>
      <w:r w:rsidRPr="00347951">
        <w:rPr>
          <w:rFonts w:eastAsia="Times New Roman"/>
          <w:b/>
          <w:snapToGrid w:val="0"/>
          <w:lang w:val="en-US"/>
        </w:rPr>
        <w:t xml:space="preserve">        </w:t>
      </w:r>
    </w:p>
    <w:p w:rsidR="00D216AD" w:rsidRPr="00347951" w:rsidRDefault="00D216AD" w:rsidP="00347951">
      <w:pPr>
        <w:rPr>
          <w:i/>
          <w:snapToGrid w:val="0"/>
        </w:rPr>
      </w:pPr>
      <w:r w:rsidRPr="00347951">
        <w:rPr>
          <w:i/>
          <w:snapToGrid w:val="0"/>
        </w:rPr>
        <w:t xml:space="preserve">                                                                                                       </w:t>
      </w:r>
    </w:p>
    <w:p w:rsidR="00D216AD" w:rsidRPr="00347951" w:rsidRDefault="00D216AD" w:rsidP="00347951">
      <w:pPr>
        <w:rPr>
          <w:b/>
          <w:i/>
          <w:iCs/>
          <w:color w:val="000000"/>
          <w:shd w:val="clear" w:color="auto" w:fill="FFFFFF"/>
          <w:lang w:bidi="bg-BG"/>
        </w:rPr>
      </w:pPr>
      <w:r w:rsidRPr="00347951">
        <w:rPr>
          <w:b/>
          <w:i/>
          <w:iCs/>
          <w:color w:val="000000"/>
          <w:shd w:val="clear" w:color="auto" w:fill="FFFFFF"/>
          <w:lang w:bidi="bg-BG"/>
        </w:rPr>
        <w:t xml:space="preserve">                                                                                   Утвърдил:</w:t>
      </w:r>
    </w:p>
    <w:p w:rsidR="00347951" w:rsidRPr="00347951" w:rsidRDefault="00347951" w:rsidP="00347951">
      <w:pPr>
        <w:rPr>
          <w:b/>
          <w:i/>
        </w:rPr>
      </w:pPr>
      <w:r w:rsidRPr="00347951">
        <w:rPr>
          <w:b/>
          <w:i/>
        </w:rPr>
        <w:t xml:space="preserve">   </w:t>
      </w:r>
      <w:r w:rsidRPr="00347951">
        <w:rPr>
          <w:b/>
          <w:i/>
        </w:rPr>
        <w:tab/>
      </w:r>
      <w:r w:rsidRPr="00347951">
        <w:rPr>
          <w:b/>
          <w:i/>
        </w:rPr>
        <w:tab/>
      </w:r>
      <w:r w:rsidRPr="00347951">
        <w:rPr>
          <w:b/>
          <w:i/>
        </w:rPr>
        <w:tab/>
      </w:r>
      <w:r w:rsidRPr="00347951">
        <w:rPr>
          <w:b/>
          <w:i/>
        </w:rPr>
        <w:tab/>
      </w:r>
      <w:r w:rsidRPr="00347951">
        <w:rPr>
          <w:b/>
          <w:i/>
        </w:rPr>
        <w:tab/>
      </w:r>
      <w:r w:rsidRPr="00347951">
        <w:rPr>
          <w:b/>
          <w:i/>
        </w:rPr>
        <w:tab/>
      </w:r>
      <w:r w:rsidRPr="00347951">
        <w:rPr>
          <w:b/>
          <w:i/>
        </w:rPr>
        <w:tab/>
      </w:r>
      <w:r w:rsidRPr="00347951">
        <w:rPr>
          <w:b/>
          <w:i/>
        </w:rPr>
        <w:tab/>
        <w:t xml:space="preserve">      Димитринка Байракова</w:t>
      </w:r>
    </w:p>
    <w:p w:rsidR="00D216AD" w:rsidRPr="00347951" w:rsidRDefault="00347951" w:rsidP="00347951">
      <w:pPr>
        <w:rPr>
          <w:b/>
          <w:i/>
        </w:rPr>
      </w:pPr>
      <w:r w:rsidRPr="00347951">
        <w:rPr>
          <w:b/>
          <w:i/>
        </w:rPr>
        <w:tab/>
      </w:r>
      <w:r w:rsidRPr="00347951">
        <w:rPr>
          <w:b/>
          <w:i/>
        </w:rPr>
        <w:tab/>
      </w:r>
      <w:r w:rsidRPr="00347951">
        <w:rPr>
          <w:b/>
          <w:i/>
        </w:rPr>
        <w:tab/>
      </w:r>
      <w:r w:rsidRPr="00347951">
        <w:rPr>
          <w:b/>
          <w:i/>
        </w:rPr>
        <w:tab/>
      </w:r>
      <w:r w:rsidRPr="00347951">
        <w:rPr>
          <w:b/>
          <w:i/>
        </w:rPr>
        <w:tab/>
      </w:r>
      <w:r w:rsidRPr="00347951">
        <w:rPr>
          <w:b/>
          <w:i/>
        </w:rPr>
        <w:tab/>
      </w:r>
      <w:r w:rsidRPr="00347951">
        <w:rPr>
          <w:b/>
          <w:i/>
        </w:rPr>
        <w:tab/>
        <w:t xml:space="preserve">                </w:t>
      </w:r>
      <w:r w:rsidR="00D216AD" w:rsidRPr="00347951">
        <w:rPr>
          <w:b/>
          <w:i/>
        </w:rPr>
        <w:t>Председател на КУО на МИГ</w:t>
      </w:r>
    </w:p>
    <w:p w:rsidR="00D216AD" w:rsidRPr="00347951" w:rsidRDefault="00D216AD" w:rsidP="00347951">
      <w:pPr>
        <w:jc w:val="center"/>
        <w:rPr>
          <w:rFonts w:eastAsia="Times New Roman"/>
          <w:b/>
          <w:snapToGrid w:val="0"/>
        </w:rPr>
      </w:pPr>
    </w:p>
    <w:p w:rsidR="00D216AD" w:rsidRPr="00347951" w:rsidRDefault="00D216AD" w:rsidP="00D216AD">
      <w:pPr>
        <w:jc w:val="center"/>
      </w:pPr>
      <w:r w:rsidRPr="00347951">
        <w:t xml:space="preserve">  </w:t>
      </w:r>
    </w:p>
    <w:p w:rsidR="00D216AD" w:rsidRPr="00347951" w:rsidRDefault="00D216AD" w:rsidP="00D216AD">
      <w:pPr>
        <w:tabs>
          <w:tab w:val="left" w:pos="8190"/>
          <w:tab w:val="left" w:pos="13800"/>
        </w:tabs>
        <w:spacing w:after="60"/>
        <w:rPr>
          <w:rFonts w:eastAsia="Times New Roman"/>
          <w:b/>
          <w:snapToGrid w:val="0"/>
        </w:rPr>
      </w:pPr>
      <w:r w:rsidRPr="00347951">
        <w:rPr>
          <w:rFonts w:eastAsia="Times New Roman"/>
          <w:b/>
          <w:snapToGrid w:val="0"/>
        </w:rPr>
        <w:tab/>
      </w:r>
      <w:r w:rsidRPr="00347951">
        <w:rPr>
          <w:rFonts w:eastAsia="Times New Roman"/>
          <w:b/>
          <w:snapToGrid w:val="0"/>
        </w:rPr>
        <w:tab/>
      </w:r>
    </w:p>
    <w:p w:rsidR="00D216AD" w:rsidRPr="00347951" w:rsidRDefault="00D216AD" w:rsidP="00D216AD">
      <w:pPr>
        <w:tabs>
          <w:tab w:val="left" w:pos="8190"/>
        </w:tabs>
        <w:spacing w:after="60"/>
        <w:rPr>
          <w:rFonts w:eastAsia="Times New Roman"/>
          <w:b/>
          <w:snapToGrid w:val="0"/>
        </w:rPr>
      </w:pPr>
    </w:p>
    <w:p w:rsidR="00347951" w:rsidRPr="00347951" w:rsidRDefault="00347951" w:rsidP="00D216AD">
      <w:pPr>
        <w:tabs>
          <w:tab w:val="left" w:pos="8190"/>
        </w:tabs>
        <w:spacing w:after="60"/>
        <w:rPr>
          <w:rFonts w:eastAsia="Times New Roman"/>
          <w:b/>
          <w:snapToGrid w:val="0"/>
        </w:rPr>
      </w:pPr>
    </w:p>
    <w:p w:rsidR="00D216AD" w:rsidRPr="00347951" w:rsidRDefault="00D216AD" w:rsidP="00D216AD">
      <w:pPr>
        <w:spacing w:line="360" w:lineRule="auto"/>
        <w:jc w:val="center"/>
        <w:rPr>
          <w:rFonts w:eastAsia="Times New Roman"/>
          <w:b/>
          <w:bCs/>
        </w:rPr>
      </w:pPr>
      <w:r w:rsidRPr="00347951">
        <w:rPr>
          <w:rFonts w:eastAsia="Times New Roman"/>
          <w:b/>
          <w:bCs/>
        </w:rPr>
        <w:t>УСЛОВИЯ ЗА КАНДИДАТСТВАНЕ</w:t>
      </w:r>
    </w:p>
    <w:p w:rsidR="00D216AD" w:rsidRPr="00347951" w:rsidRDefault="00D216AD" w:rsidP="00D216AD">
      <w:pPr>
        <w:jc w:val="center"/>
        <w:rPr>
          <w:b/>
        </w:rPr>
      </w:pPr>
    </w:p>
    <w:p w:rsidR="00347951" w:rsidRPr="00347951" w:rsidRDefault="00347951" w:rsidP="00D216AD">
      <w:pPr>
        <w:jc w:val="center"/>
        <w:rPr>
          <w:b/>
        </w:rPr>
      </w:pPr>
    </w:p>
    <w:p w:rsidR="00D216AD" w:rsidRPr="00347951" w:rsidRDefault="00D216AD" w:rsidP="00D216AD">
      <w:pPr>
        <w:spacing w:line="276" w:lineRule="auto"/>
        <w:jc w:val="center"/>
        <w:rPr>
          <w:rFonts w:eastAsia="Times New Roman"/>
          <w:b/>
          <w:bCs/>
          <w:snapToGrid w:val="0"/>
        </w:rPr>
      </w:pPr>
      <w:bookmarkStart w:id="0" w:name="_Hlk527113354"/>
      <w:r w:rsidRPr="00347951">
        <w:rPr>
          <w:b/>
        </w:rPr>
        <w:t xml:space="preserve">С  </w:t>
      </w:r>
      <w:r w:rsidRPr="00347951">
        <w:rPr>
          <w:rFonts w:eastAsia="Times New Roman"/>
          <w:b/>
          <w:bCs/>
          <w:snapToGrid w:val="0"/>
        </w:rPr>
        <w:t xml:space="preserve">ПРОЕКТНИ ПРЕДЛОЖЕНИЯ </w:t>
      </w:r>
    </w:p>
    <w:p w:rsidR="00D216AD" w:rsidRPr="00347951" w:rsidRDefault="00D216AD" w:rsidP="00D216AD">
      <w:pPr>
        <w:spacing w:line="276" w:lineRule="auto"/>
        <w:jc w:val="center"/>
        <w:rPr>
          <w:rFonts w:eastAsia="Times New Roman"/>
          <w:b/>
          <w:bCs/>
          <w:snapToGrid w:val="0"/>
        </w:rPr>
      </w:pPr>
      <w:r w:rsidRPr="00347951">
        <w:rPr>
          <w:rFonts w:eastAsia="Times New Roman"/>
          <w:b/>
          <w:bCs/>
          <w:snapToGrid w:val="0"/>
        </w:rPr>
        <w:t xml:space="preserve">за предоставяне на безвъзмездна финансова помощ по </w:t>
      </w:r>
    </w:p>
    <w:p w:rsidR="00D216AD" w:rsidRPr="00347951" w:rsidRDefault="00D216AD" w:rsidP="00D216AD">
      <w:pPr>
        <w:spacing w:line="276" w:lineRule="auto"/>
        <w:jc w:val="center"/>
        <w:rPr>
          <w:rFonts w:eastAsia="Times New Roman"/>
          <w:b/>
          <w:bCs/>
          <w:snapToGrid w:val="0"/>
        </w:rPr>
      </w:pPr>
      <w:r w:rsidRPr="00347951">
        <w:rPr>
          <w:rFonts w:eastAsia="Times New Roman"/>
          <w:b/>
          <w:bCs/>
          <w:snapToGrid w:val="0"/>
        </w:rPr>
        <w:t>ОПЕРАТИВНА ПРОГРАМА „НАУКА И ОБРАЗОВАНИЕ ЗА ИНТЕЛИГЕНТЕН РАСТЕЖ ЗА ПЕРИОДА 2014 – 2020 г.</w:t>
      </w:r>
      <w:r w:rsidRPr="00347951">
        <w:rPr>
          <w:rFonts w:eastAsia="Times New Roman"/>
          <w:b/>
          <w:snapToGrid w:val="0"/>
        </w:rPr>
        <w:t xml:space="preserve"> </w:t>
      </w:r>
      <w:r w:rsidRPr="00347951">
        <w:rPr>
          <w:rFonts w:eastAsia="Times New Roman"/>
          <w:b/>
          <w:bCs/>
          <w:snapToGrid w:val="0"/>
        </w:rPr>
        <w:t xml:space="preserve">чрез подхода ВОДЕНО ОТ ОБЩНОСТИТЕ МЕСТНО РАЗВИТИЕ  </w:t>
      </w:r>
    </w:p>
    <w:bookmarkEnd w:id="0"/>
    <w:p w:rsidR="00D216AD" w:rsidRPr="00347951" w:rsidRDefault="00D216AD" w:rsidP="00D216AD">
      <w:pPr>
        <w:autoSpaceDE w:val="0"/>
        <w:autoSpaceDN w:val="0"/>
        <w:adjustRightInd w:val="0"/>
        <w:jc w:val="center"/>
        <w:rPr>
          <w:rFonts w:eastAsia="Times New Roman"/>
          <w:b/>
          <w:color w:val="17365D"/>
        </w:rPr>
      </w:pPr>
    </w:p>
    <w:p w:rsidR="00D216AD" w:rsidRPr="00347951" w:rsidRDefault="00D216AD" w:rsidP="00D216AD">
      <w:pPr>
        <w:spacing w:after="200"/>
        <w:jc w:val="center"/>
        <w:rPr>
          <w:rFonts w:eastAsia="Times New Roman"/>
          <w:b/>
          <w:color w:val="17365D"/>
        </w:rPr>
      </w:pPr>
    </w:p>
    <w:p w:rsidR="00D216AD" w:rsidRPr="00347951" w:rsidRDefault="00D216AD" w:rsidP="00D216AD">
      <w:pPr>
        <w:spacing w:after="200"/>
        <w:rPr>
          <w:rFonts w:eastAsia="Times New Roman"/>
          <w:b/>
          <w:color w:val="17365D"/>
        </w:rPr>
      </w:pPr>
    </w:p>
    <w:p w:rsidR="00D216AD" w:rsidRPr="00347951" w:rsidRDefault="00D216AD" w:rsidP="00D216AD">
      <w:pPr>
        <w:pBdr>
          <w:top w:val="single" w:sz="4" w:space="24" w:color="auto"/>
          <w:left w:val="single" w:sz="4" w:space="4" w:color="auto"/>
          <w:bottom w:val="single" w:sz="4" w:space="6" w:color="auto"/>
          <w:right w:val="single" w:sz="4" w:space="4" w:color="auto"/>
        </w:pBdr>
        <w:shd w:val="clear" w:color="auto" w:fill="D0CECE"/>
        <w:spacing w:line="360" w:lineRule="auto"/>
        <w:jc w:val="center"/>
        <w:rPr>
          <w:rFonts w:eastAsia="Times New Roman"/>
          <w:b/>
        </w:rPr>
      </w:pPr>
      <w:bookmarkStart w:id="1" w:name="_Hlk527113446"/>
      <w:r w:rsidRPr="00347951">
        <w:rPr>
          <w:rFonts w:eastAsia="Times New Roman"/>
          <w:b/>
        </w:rPr>
        <w:t xml:space="preserve">Процедура за подбор на проектни предложения с един краен срок за кандидатстване </w:t>
      </w:r>
    </w:p>
    <w:p w:rsidR="00D216AD" w:rsidRPr="00347951" w:rsidRDefault="00D216AD" w:rsidP="00D216AD">
      <w:pPr>
        <w:pBdr>
          <w:top w:val="single" w:sz="4" w:space="24" w:color="auto"/>
          <w:left w:val="single" w:sz="4" w:space="4" w:color="auto"/>
          <w:bottom w:val="single" w:sz="4" w:space="6" w:color="auto"/>
          <w:right w:val="single" w:sz="4" w:space="4" w:color="auto"/>
        </w:pBdr>
        <w:shd w:val="clear" w:color="auto" w:fill="D0CECE"/>
        <w:spacing w:line="360" w:lineRule="auto"/>
        <w:jc w:val="center"/>
        <w:rPr>
          <w:rFonts w:eastAsia="Times New Roman"/>
          <w:b/>
        </w:rPr>
      </w:pPr>
      <w:r w:rsidRPr="00347951">
        <w:rPr>
          <w:b/>
          <w:lang w:val="en-US" w:eastAsia="en-US" w:bidi="en-US"/>
        </w:rPr>
        <w:t>BG</w:t>
      </w:r>
      <w:r w:rsidRPr="00347951">
        <w:rPr>
          <w:b/>
          <w:lang w:eastAsia="en-US" w:bidi="en-US"/>
        </w:rPr>
        <w:t>05</w:t>
      </w:r>
      <w:r w:rsidRPr="00347951">
        <w:rPr>
          <w:b/>
          <w:lang w:val="en-US" w:eastAsia="en-US" w:bidi="en-US"/>
        </w:rPr>
        <w:t>M</w:t>
      </w:r>
      <w:r w:rsidR="00F1306B">
        <w:rPr>
          <w:b/>
          <w:lang w:eastAsia="en-US" w:bidi="en-US"/>
        </w:rPr>
        <w:t>2</w:t>
      </w:r>
      <w:r w:rsidR="00F1306B">
        <w:rPr>
          <w:b/>
          <w:lang w:val="en-US" w:eastAsia="en-US" w:bidi="en-US"/>
        </w:rPr>
        <w:t>O</w:t>
      </w:r>
      <w:r w:rsidRPr="00347951">
        <w:rPr>
          <w:b/>
          <w:lang w:val="en-US" w:eastAsia="en-US" w:bidi="en-US"/>
        </w:rPr>
        <w:t>P</w:t>
      </w:r>
      <w:r w:rsidRPr="00347951">
        <w:rPr>
          <w:b/>
          <w:lang w:eastAsia="en-US" w:bidi="en-US"/>
        </w:rPr>
        <w:t>001</w:t>
      </w:r>
      <w:r w:rsidR="00F1306B" w:rsidRPr="007D551A">
        <w:rPr>
          <w:b/>
          <w:lang w:eastAsia="en-US" w:bidi="en-US"/>
        </w:rPr>
        <w:t>-3.016</w:t>
      </w:r>
      <w:r w:rsidRPr="00347951">
        <w:rPr>
          <w:lang w:eastAsia="en-US" w:bidi="en-US"/>
        </w:rPr>
        <w:t xml:space="preserve"> </w:t>
      </w:r>
      <w:r w:rsidRPr="00347951">
        <w:rPr>
          <w:b/>
        </w:rPr>
        <w:t>МИГ „Струма – Симитли, Кресна и Струмяни</w:t>
      </w:r>
      <w:proofErr w:type="gramStart"/>
      <w:r w:rsidRPr="00347951">
        <w:rPr>
          <w:b/>
        </w:rPr>
        <w:t>“ мярка</w:t>
      </w:r>
      <w:proofErr w:type="gramEnd"/>
      <w:r w:rsidRPr="00347951">
        <w:rPr>
          <w:b/>
        </w:rPr>
        <w:t xml:space="preserve"> </w:t>
      </w:r>
      <w:r w:rsidRPr="00347951">
        <w:rPr>
          <w:rFonts w:eastAsia="Times New Roman"/>
          <w:b/>
        </w:rPr>
        <w:t>3.9ii</w:t>
      </w:r>
      <w:r w:rsidRPr="00347951">
        <w:rPr>
          <w:b/>
        </w:rPr>
        <w:t xml:space="preserve"> „Интеграция чрез образование“</w:t>
      </w:r>
      <w:r w:rsidRPr="00347951">
        <w:rPr>
          <w:rFonts w:eastAsia="Times New Roman"/>
          <w:b/>
        </w:rPr>
        <w:t xml:space="preserve"> </w:t>
      </w:r>
    </w:p>
    <w:bookmarkEnd w:id="1"/>
    <w:p w:rsidR="00D216AD" w:rsidRPr="00347951" w:rsidRDefault="00D216AD" w:rsidP="00D216AD">
      <w:pPr>
        <w:pBdr>
          <w:top w:val="single" w:sz="4" w:space="24" w:color="auto"/>
          <w:left w:val="single" w:sz="4" w:space="4" w:color="auto"/>
          <w:bottom w:val="single" w:sz="4" w:space="6" w:color="auto"/>
          <w:right w:val="single" w:sz="4" w:space="4" w:color="auto"/>
        </w:pBdr>
        <w:shd w:val="clear" w:color="auto" w:fill="D0CECE"/>
        <w:spacing w:line="276" w:lineRule="auto"/>
        <w:jc w:val="center"/>
        <w:rPr>
          <w:rFonts w:eastAsia="Times New Roman"/>
          <w:b/>
        </w:rPr>
      </w:pPr>
    </w:p>
    <w:p w:rsidR="00D216AD" w:rsidRPr="00347951" w:rsidRDefault="00D216AD" w:rsidP="00D216AD">
      <w:pPr>
        <w:spacing w:after="200" w:line="276" w:lineRule="auto"/>
        <w:jc w:val="center"/>
        <w:rPr>
          <w:rFonts w:eastAsia="Times New Roman"/>
          <w:b/>
          <w:color w:val="17365D"/>
          <w:lang w:val="ru-RU"/>
        </w:rPr>
      </w:pPr>
    </w:p>
    <w:p w:rsidR="00D216AD" w:rsidRPr="00347951" w:rsidRDefault="00D216AD" w:rsidP="00D216AD">
      <w:pPr>
        <w:spacing w:after="60"/>
        <w:jc w:val="center"/>
        <w:rPr>
          <w:rFonts w:eastAsia="Times New Roman"/>
          <w:b/>
          <w:snapToGrid w:val="0"/>
        </w:rPr>
      </w:pPr>
    </w:p>
    <w:p w:rsidR="00D216AD" w:rsidRPr="00347951" w:rsidRDefault="00D216AD" w:rsidP="00D216AD">
      <w:pPr>
        <w:spacing w:after="60"/>
        <w:jc w:val="center"/>
        <w:rPr>
          <w:rFonts w:eastAsia="Times New Roman"/>
          <w:b/>
          <w:snapToGrid w:val="0"/>
        </w:rPr>
      </w:pPr>
      <w:r w:rsidRPr="00347951">
        <w:rPr>
          <w:rFonts w:eastAsia="Times New Roman"/>
          <w:b/>
          <w:snapToGrid w:val="0"/>
        </w:rPr>
        <w:t xml:space="preserve">Краен срок за кандидатстване: </w:t>
      </w:r>
      <w:r w:rsidR="006866D0" w:rsidRPr="006866D0">
        <w:rPr>
          <w:rFonts w:eastAsia="Times New Roman"/>
          <w:b/>
          <w:snapToGrid w:val="0"/>
        </w:rPr>
        <w:t>02</w:t>
      </w:r>
      <w:r w:rsidRPr="005E2C98">
        <w:rPr>
          <w:rFonts w:eastAsia="Times New Roman"/>
          <w:b/>
          <w:snapToGrid w:val="0"/>
        </w:rPr>
        <w:t>.</w:t>
      </w:r>
      <w:r w:rsidR="006866D0" w:rsidRPr="006866D0">
        <w:rPr>
          <w:rFonts w:eastAsia="Times New Roman"/>
          <w:b/>
          <w:snapToGrid w:val="0"/>
        </w:rPr>
        <w:t>10</w:t>
      </w:r>
      <w:r w:rsidRPr="005E2C98">
        <w:rPr>
          <w:rFonts w:eastAsia="Times New Roman"/>
          <w:b/>
          <w:snapToGrid w:val="0"/>
        </w:rPr>
        <w:t>.2020 г.</w:t>
      </w:r>
      <w:r w:rsidRPr="00B969F2">
        <w:rPr>
          <w:rFonts w:eastAsia="Times New Roman"/>
          <w:b/>
          <w:snapToGrid w:val="0"/>
        </w:rPr>
        <w:t>, 17:30 часа</w:t>
      </w:r>
    </w:p>
    <w:p w:rsidR="00D216AD" w:rsidRPr="00347951" w:rsidRDefault="00D216AD" w:rsidP="00D216AD">
      <w:pPr>
        <w:autoSpaceDE w:val="0"/>
        <w:autoSpaceDN w:val="0"/>
        <w:adjustRightInd w:val="0"/>
        <w:jc w:val="center"/>
        <w:rPr>
          <w:b/>
          <w:bCs/>
        </w:rPr>
      </w:pPr>
    </w:p>
    <w:p w:rsidR="00D216AD" w:rsidRPr="00347951" w:rsidRDefault="00D216AD" w:rsidP="00D216AD">
      <w:pPr>
        <w:spacing w:after="240"/>
        <w:jc w:val="center"/>
        <w:rPr>
          <w:b/>
        </w:rPr>
      </w:pPr>
    </w:p>
    <w:p w:rsidR="00D216AD" w:rsidRPr="00347951" w:rsidRDefault="00D216AD" w:rsidP="00D216AD">
      <w:pPr>
        <w:spacing w:after="240"/>
        <w:rPr>
          <w:b/>
        </w:rPr>
      </w:pPr>
    </w:p>
    <w:p w:rsidR="00D216AD" w:rsidRPr="00347951" w:rsidRDefault="00D216AD" w:rsidP="00D216AD">
      <w:pPr>
        <w:spacing w:after="240"/>
        <w:rPr>
          <w:lang w:val="ru-RU"/>
        </w:rPr>
      </w:pPr>
    </w:p>
    <w:p w:rsidR="00D216AD" w:rsidRPr="00347951" w:rsidRDefault="00D216AD" w:rsidP="00D216AD">
      <w:pPr>
        <w:spacing w:after="240"/>
        <w:rPr>
          <w:b/>
        </w:rPr>
      </w:pPr>
    </w:p>
    <w:p w:rsidR="00D216AD" w:rsidRPr="00347951" w:rsidRDefault="00D216AD" w:rsidP="00D216AD">
      <w:pPr>
        <w:spacing w:after="240"/>
        <w:rPr>
          <w:b/>
        </w:rPr>
      </w:pPr>
    </w:p>
    <w:p w:rsidR="00D216AD" w:rsidRPr="00347951" w:rsidRDefault="00D216AD" w:rsidP="00D216AD">
      <w:pPr>
        <w:spacing w:after="240"/>
        <w:rPr>
          <w:b/>
        </w:rPr>
      </w:pPr>
    </w:p>
    <w:p w:rsidR="00D216AD" w:rsidRPr="00347951" w:rsidRDefault="00D216AD" w:rsidP="00D216AD">
      <w:pPr>
        <w:spacing w:after="240"/>
        <w:rPr>
          <w:b/>
        </w:rPr>
      </w:pPr>
      <w:r w:rsidRPr="00347951">
        <w:rPr>
          <w:b/>
        </w:rPr>
        <w:lastRenderedPageBreak/>
        <w:t>СЪДЪРЖАНИЕ:</w:t>
      </w:r>
      <w:bookmarkStart w:id="2" w:name="_Hlk526352226"/>
    </w:p>
    <w:bookmarkEnd w:id="2"/>
    <w:p w:rsidR="00D216AD" w:rsidRPr="00347951" w:rsidRDefault="00D216AD" w:rsidP="00347951">
      <w:pPr>
        <w:pStyle w:val="21"/>
        <w:rPr>
          <w:rFonts w:eastAsia="Times New Roman"/>
          <w:lang w:val="en-US" w:eastAsia="en-US"/>
        </w:rPr>
      </w:pPr>
      <w:r w:rsidRPr="00347951">
        <w:fldChar w:fldCharType="begin"/>
      </w:r>
      <w:r w:rsidRPr="00347951">
        <w:instrText xml:space="preserve"> TOC \o "1-3" \h \z \u </w:instrText>
      </w:r>
      <w:r w:rsidRPr="00347951">
        <w:fldChar w:fldCharType="separate"/>
      </w:r>
      <w:hyperlink w:anchor="_Toc6501946" w:history="1">
        <w:r w:rsidRPr="00347951">
          <w:rPr>
            <w:rStyle w:val="af1"/>
          </w:rPr>
          <w:t>1.</w:t>
        </w:r>
        <w:r w:rsidRPr="00347951">
          <w:rPr>
            <w:rFonts w:eastAsia="Times New Roman"/>
            <w:lang w:val="en-US" w:eastAsia="en-US"/>
          </w:rPr>
          <w:t xml:space="preserve"> </w:t>
        </w:r>
        <w:r w:rsidRPr="00347951">
          <w:rPr>
            <w:rStyle w:val="af1"/>
          </w:rPr>
          <w:t>Наименование на програмата</w:t>
        </w:r>
        <w:r w:rsidRPr="00347951">
          <w:rPr>
            <w:webHidden/>
          </w:rPr>
          <w:tab/>
        </w:r>
        <w:r w:rsidRPr="00347951">
          <w:rPr>
            <w:webHidden/>
          </w:rPr>
          <w:fldChar w:fldCharType="begin"/>
        </w:r>
        <w:r w:rsidRPr="00347951">
          <w:rPr>
            <w:webHidden/>
          </w:rPr>
          <w:instrText xml:space="preserve"> PAGEREF _Toc6501946 \h </w:instrText>
        </w:r>
        <w:r w:rsidRPr="00347951">
          <w:rPr>
            <w:webHidden/>
          </w:rPr>
        </w:r>
        <w:r w:rsidRPr="00347951">
          <w:rPr>
            <w:webHidden/>
          </w:rPr>
          <w:fldChar w:fldCharType="separate"/>
        </w:r>
        <w:r w:rsidRPr="00347951">
          <w:rPr>
            <w:webHidden/>
          </w:rPr>
          <w:t>4</w:t>
        </w:r>
        <w:r w:rsidRPr="00347951">
          <w:rPr>
            <w:webHidden/>
          </w:rPr>
          <w:fldChar w:fldCharType="end"/>
        </w:r>
      </w:hyperlink>
    </w:p>
    <w:p w:rsidR="00D216AD" w:rsidRPr="00347951" w:rsidRDefault="00CC5A04" w:rsidP="00347951">
      <w:pPr>
        <w:pStyle w:val="21"/>
        <w:rPr>
          <w:rFonts w:eastAsia="Times New Roman"/>
          <w:lang w:val="en-US" w:eastAsia="en-US"/>
        </w:rPr>
      </w:pPr>
      <w:hyperlink w:anchor="_Toc6501947" w:history="1">
        <w:r w:rsidR="00D216AD" w:rsidRPr="00347951">
          <w:rPr>
            <w:rStyle w:val="af1"/>
          </w:rPr>
          <w:t>2. Наименование на приоритетната ос</w:t>
        </w:r>
        <w:r w:rsidR="00D216AD" w:rsidRPr="00347951">
          <w:rPr>
            <w:webHidden/>
          </w:rPr>
          <w:tab/>
        </w:r>
        <w:r w:rsidR="00D216AD" w:rsidRPr="00347951">
          <w:rPr>
            <w:webHidden/>
          </w:rPr>
          <w:fldChar w:fldCharType="begin"/>
        </w:r>
        <w:r w:rsidR="00D216AD" w:rsidRPr="00347951">
          <w:rPr>
            <w:webHidden/>
          </w:rPr>
          <w:instrText xml:space="preserve"> PAGEREF _Toc6501947 \h </w:instrText>
        </w:r>
        <w:r w:rsidR="00D216AD" w:rsidRPr="00347951">
          <w:rPr>
            <w:webHidden/>
          </w:rPr>
        </w:r>
        <w:r w:rsidR="00D216AD" w:rsidRPr="00347951">
          <w:rPr>
            <w:webHidden/>
          </w:rPr>
          <w:fldChar w:fldCharType="separate"/>
        </w:r>
        <w:r w:rsidR="00D216AD" w:rsidRPr="00347951">
          <w:rPr>
            <w:webHidden/>
          </w:rPr>
          <w:t>4</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48" w:history="1">
        <w:r w:rsidR="00D216AD" w:rsidRPr="00347951">
          <w:rPr>
            <w:rStyle w:val="af1"/>
          </w:rPr>
          <w:t>3. Наименование на процедурата</w:t>
        </w:r>
        <w:r w:rsidR="00D216AD" w:rsidRPr="00347951">
          <w:rPr>
            <w:webHidden/>
          </w:rPr>
          <w:tab/>
        </w:r>
        <w:r w:rsidR="00D216AD" w:rsidRPr="00347951">
          <w:rPr>
            <w:webHidden/>
          </w:rPr>
          <w:fldChar w:fldCharType="begin"/>
        </w:r>
        <w:r w:rsidR="00D216AD" w:rsidRPr="00347951">
          <w:rPr>
            <w:webHidden/>
          </w:rPr>
          <w:instrText xml:space="preserve"> PAGEREF _Toc6501948 \h </w:instrText>
        </w:r>
        <w:r w:rsidR="00D216AD" w:rsidRPr="00347951">
          <w:rPr>
            <w:webHidden/>
          </w:rPr>
        </w:r>
        <w:r w:rsidR="00D216AD" w:rsidRPr="00347951">
          <w:rPr>
            <w:webHidden/>
          </w:rPr>
          <w:fldChar w:fldCharType="separate"/>
        </w:r>
        <w:r w:rsidR="00D216AD" w:rsidRPr="00347951">
          <w:rPr>
            <w:webHidden/>
          </w:rPr>
          <w:t>4</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49" w:history="1">
        <w:r w:rsidR="00D216AD" w:rsidRPr="00347951">
          <w:rPr>
            <w:rStyle w:val="af1"/>
          </w:rPr>
          <w:t>5. Териториален обхват</w:t>
        </w:r>
        <w:r w:rsidR="00D216AD" w:rsidRPr="00347951">
          <w:rPr>
            <w:webHidden/>
          </w:rPr>
          <w:tab/>
        </w:r>
        <w:r w:rsidR="00D216AD" w:rsidRPr="00347951">
          <w:rPr>
            <w:webHidden/>
          </w:rPr>
          <w:fldChar w:fldCharType="begin"/>
        </w:r>
        <w:r w:rsidR="00D216AD" w:rsidRPr="00347951">
          <w:rPr>
            <w:webHidden/>
          </w:rPr>
          <w:instrText xml:space="preserve"> PAGEREF _Toc6501949 \h </w:instrText>
        </w:r>
        <w:r w:rsidR="00D216AD" w:rsidRPr="00347951">
          <w:rPr>
            <w:webHidden/>
          </w:rPr>
        </w:r>
        <w:r w:rsidR="00D216AD" w:rsidRPr="00347951">
          <w:rPr>
            <w:webHidden/>
          </w:rPr>
          <w:fldChar w:fldCharType="separate"/>
        </w:r>
        <w:r w:rsidR="00D216AD" w:rsidRPr="00347951">
          <w:rPr>
            <w:webHidden/>
          </w:rPr>
          <w:t>4</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50" w:history="1">
        <w:r w:rsidR="00D216AD" w:rsidRPr="00347951">
          <w:rPr>
            <w:rStyle w:val="af1"/>
          </w:rPr>
          <w:t>6. Цели на предоставяната безвъзмездна финансова помощ по процедурата и очаквани резултати</w:t>
        </w:r>
        <w:r w:rsidR="00D216AD" w:rsidRPr="00347951">
          <w:rPr>
            <w:webHidden/>
          </w:rPr>
          <w:tab/>
        </w:r>
        <w:r w:rsidR="00D216AD" w:rsidRPr="00347951">
          <w:rPr>
            <w:webHidden/>
          </w:rPr>
          <w:fldChar w:fldCharType="begin"/>
        </w:r>
        <w:r w:rsidR="00D216AD" w:rsidRPr="00347951">
          <w:rPr>
            <w:webHidden/>
          </w:rPr>
          <w:instrText xml:space="preserve"> PAGEREF _Toc6501950 \h </w:instrText>
        </w:r>
        <w:r w:rsidR="00D216AD" w:rsidRPr="00347951">
          <w:rPr>
            <w:webHidden/>
          </w:rPr>
        </w:r>
        <w:r w:rsidR="00D216AD" w:rsidRPr="00347951">
          <w:rPr>
            <w:webHidden/>
          </w:rPr>
          <w:fldChar w:fldCharType="separate"/>
        </w:r>
        <w:r w:rsidR="00D216AD" w:rsidRPr="00347951">
          <w:rPr>
            <w:webHidden/>
          </w:rPr>
          <w:t>5</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51" w:history="1">
        <w:r w:rsidR="00D216AD" w:rsidRPr="00347951">
          <w:rPr>
            <w:rStyle w:val="af1"/>
          </w:rPr>
          <w:t>7. Индикатори</w:t>
        </w:r>
        <w:r w:rsidR="00D216AD" w:rsidRPr="00347951">
          <w:rPr>
            <w:webHidden/>
          </w:rPr>
          <w:tab/>
        </w:r>
        <w:r w:rsidR="00D216AD" w:rsidRPr="00347951">
          <w:rPr>
            <w:webHidden/>
          </w:rPr>
          <w:fldChar w:fldCharType="begin"/>
        </w:r>
        <w:r w:rsidR="00D216AD" w:rsidRPr="00347951">
          <w:rPr>
            <w:webHidden/>
          </w:rPr>
          <w:instrText xml:space="preserve"> PAGEREF _Toc6501951 \h </w:instrText>
        </w:r>
        <w:r w:rsidR="00D216AD" w:rsidRPr="00347951">
          <w:rPr>
            <w:webHidden/>
          </w:rPr>
        </w:r>
        <w:r w:rsidR="00D216AD" w:rsidRPr="00347951">
          <w:rPr>
            <w:webHidden/>
          </w:rPr>
          <w:fldChar w:fldCharType="separate"/>
        </w:r>
        <w:r w:rsidR="00D216AD" w:rsidRPr="00347951">
          <w:rPr>
            <w:webHidden/>
          </w:rPr>
          <w:t>6</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52" w:history="1">
        <w:r w:rsidR="00D216AD" w:rsidRPr="00347951">
          <w:rPr>
            <w:rStyle w:val="af1"/>
          </w:rPr>
          <w:t>8. Общ размер на безвъзмездната финансова помощ (БФП) по процедурата</w:t>
        </w:r>
        <w:r w:rsidR="00D216AD" w:rsidRPr="00347951">
          <w:rPr>
            <w:webHidden/>
          </w:rPr>
          <w:tab/>
        </w:r>
        <w:r w:rsidR="00D216AD" w:rsidRPr="00347951">
          <w:rPr>
            <w:webHidden/>
          </w:rPr>
          <w:fldChar w:fldCharType="begin"/>
        </w:r>
        <w:r w:rsidR="00D216AD" w:rsidRPr="00347951">
          <w:rPr>
            <w:webHidden/>
          </w:rPr>
          <w:instrText xml:space="preserve"> PAGEREF _Toc6501952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53" w:history="1">
        <w:r w:rsidR="00D216AD" w:rsidRPr="00347951">
          <w:rPr>
            <w:rStyle w:val="af1"/>
          </w:rPr>
          <w:t>9. Минимален (ако е приложимо) и максимален размер на безвъзмездната финансова помощ БФП за конкретен проект</w:t>
        </w:r>
        <w:r w:rsidR="00D216AD" w:rsidRPr="00347951">
          <w:rPr>
            <w:webHidden/>
          </w:rPr>
          <w:tab/>
        </w:r>
        <w:r w:rsidR="00D216AD" w:rsidRPr="00347951">
          <w:rPr>
            <w:webHidden/>
          </w:rPr>
          <w:fldChar w:fldCharType="begin"/>
        </w:r>
        <w:r w:rsidR="00D216AD" w:rsidRPr="00347951">
          <w:rPr>
            <w:webHidden/>
          </w:rPr>
          <w:instrText xml:space="preserve"> PAGEREF _Toc6501953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54" w:history="1">
        <w:r w:rsidR="00D216AD" w:rsidRPr="00347951">
          <w:rPr>
            <w:rStyle w:val="af1"/>
          </w:rPr>
          <w:t>10. Процент на съфинансиране</w:t>
        </w:r>
        <w:r w:rsidR="00D216AD" w:rsidRPr="00347951">
          <w:rPr>
            <w:webHidden/>
          </w:rPr>
          <w:tab/>
        </w:r>
        <w:r w:rsidR="00D216AD" w:rsidRPr="00347951">
          <w:rPr>
            <w:webHidden/>
          </w:rPr>
          <w:fldChar w:fldCharType="begin"/>
        </w:r>
        <w:r w:rsidR="00D216AD" w:rsidRPr="00347951">
          <w:rPr>
            <w:webHidden/>
          </w:rPr>
          <w:instrText xml:space="preserve"> PAGEREF _Toc6501954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55" w:history="1">
        <w:r w:rsidR="00D216AD" w:rsidRPr="00347951">
          <w:rPr>
            <w:rStyle w:val="af1"/>
          </w:rPr>
          <w:t>11. Допустими кандидати</w:t>
        </w:r>
        <w:r w:rsidR="00D216AD" w:rsidRPr="00347951">
          <w:rPr>
            <w:webHidden/>
          </w:rPr>
          <w:tab/>
        </w:r>
        <w:r w:rsidR="00D216AD" w:rsidRPr="00347951">
          <w:rPr>
            <w:webHidden/>
          </w:rPr>
          <w:fldChar w:fldCharType="begin"/>
        </w:r>
        <w:r w:rsidR="00D216AD" w:rsidRPr="00347951">
          <w:rPr>
            <w:webHidden/>
          </w:rPr>
          <w:instrText xml:space="preserve"> PAGEREF _Toc6501955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CC5A04" w:rsidP="00D216AD">
      <w:pPr>
        <w:pStyle w:val="31"/>
        <w:rPr>
          <w:rFonts w:eastAsia="Times New Roman"/>
          <w:noProof/>
          <w:lang w:val="en-US" w:eastAsia="en-US"/>
        </w:rPr>
      </w:pPr>
      <w:hyperlink w:anchor="_Toc6501956" w:history="1">
        <w:r w:rsidR="00D216AD" w:rsidRPr="00347951">
          <w:rPr>
            <w:rStyle w:val="af1"/>
            <w:noProof/>
          </w:rPr>
          <w:t>11.2 Недопустими кандидати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_Toc6501956 \h </w:instrText>
        </w:r>
        <w:r w:rsidR="00D216AD" w:rsidRPr="00347951">
          <w:rPr>
            <w:noProof/>
            <w:webHidden/>
          </w:rPr>
        </w:r>
        <w:r w:rsidR="00D216AD" w:rsidRPr="00347951">
          <w:rPr>
            <w:noProof/>
            <w:webHidden/>
          </w:rPr>
          <w:fldChar w:fldCharType="separate"/>
        </w:r>
        <w:r w:rsidR="00D216AD" w:rsidRPr="00347951">
          <w:rPr>
            <w:noProof/>
            <w:webHidden/>
          </w:rPr>
          <w:t>10</w:t>
        </w:r>
        <w:r w:rsidR="00D216AD" w:rsidRPr="00347951">
          <w:rPr>
            <w:noProof/>
            <w:webHidden/>
          </w:rPr>
          <w:fldChar w:fldCharType="end"/>
        </w:r>
      </w:hyperlink>
    </w:p>
    <w:p w:rsidR="00D216AD" w:rsidRPr="00347951" w:rsidRDefault="00CC5A04" w:rsidP="00347951">
      <w:pPr>
        <w:pStyle w:val="21"/>
        <w:rPr>
          <w:rFonts w:eastAsia="Times New Roman"/>
          <w:lang w:val="en-US" w:eastAsia="en-US"/>
        </w:rPr>
      </w:pPr>
      <w:hyperlink w:anchor="_Toc6501957" w:history="1">
        <w:r w:rsidR="00D216AD" w:rsidRPr="00347951">
          <w:rPr>
            <w:rStyle w:val="af1"/>
          </w:rPr>
          <w:t>12. Допустими партньори</w:t>
        </w:r>
        <w:r w:rsidR="00D216AD" w:rsidRPr="00347951">
          <w:rPr>
            <w:webHidden/>
          </w:rPr>
          <w:tab/>
        </w:r>
        <w:r w:rsidR="00D216AD" w:rsidRPr="00347951">
          <w:rPr>
            <w:webHidden/>
          </w:rPr>
          <w:fldChar w:fldCharType="begin"/>
        </w:r>
        <w:r w:rsidR="00D216AD" w:rsidRPr="00347951">
          <w:rPr>
            <w:webHidden/>
          </w:rPr>
          <w:instrText xml:space="preserve"> PAGEREF _Toc6501957 \h </w:instrText>
        </w:r>
        <w:r w:rsidR="00D216AD" w:rsidRPr="00347951">
          <w:rPr>
            <w:webHidden/>
          </w:rPr>
        </w:r>
        <w:r w:rsidR="00D216AD" w:rsidRPr="00347951">
          <w:rPr>
            <w:webHidden/>
          </w:rPr>
          <w:fldChar w:fldCharType="separate"/>
        </w:r>
        <w:r w:rsidR="00D216AD" w:rsidRPr="00347951">
          <w:rPr>
            <w:webHidden/>
          </w:rPr>
          <w:t>11</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58" w:history="1">
        <w:r w:rsidR="00D216AD" w:rsidRPr="00347951">
          <w:rPr>
            <w:rStyle w:val="af1"/>
          </w:rPr>
          <w:t>13. Дейности, допустими за финансиране</w:t>
        </w:r>
        <w:r w:rsidR="00D216AD" w:rsidRPr="00347951">
          <w:rPr>
            <w:webHidden/>
          </w:rPr>
          <w:tab/>
        </w:r>
        <w:r w:rsidR="00D216AD" w:rsidRPr="00347951">
          <w:rPr>
            <w:webHidden/>
          </w:rPr>
          <w:fldChar w:fldCharType="begin"/>
        </w:r>
        <w:r w:rsidR="00D216AD" w:rsidRPr="00347951">
          <w:rPr>
            <w:webHidden/>
          </w:rPr>
          <w:instrText xml:space="preserve"> PAGEREF _Toc6501958 \h </w:instrText>
        </w:r>
        <w:r w:rsidR="00D216AD" w:rsidRPr="00347951">
          <w:rPr>
            <w:webHidden/>
          </w:rPr>
        </w:r>
        <w:r w:rsidR="00D216AD" w:rsidRPr="00347951">
          <w:rPr>
            <w:webHidden/>
          </w:rPr>
          <w:fldChar w:fldCharType="separate"/>
        </w:r>
        <w:r w:rsidR="00D216AD" w:rsidRPr="00347951">
          <w:rPr>
            <w:webHidden/>
          </w:rPr>
          <w:t>13</w:t>
        </w:r>
        <w:r w:rsidR="00D216AD" w:rsidRPr="00347951">
          <w:rPr>
            <w:webHidden/>
          </w:rPr>
          <w:fldChar w:fldCharType="end"/>
        </w:r>
      </w:hyperlink>
    </w:p>
    <w:p w:rsidR="00D216AD" w:rsidRPr="00347951" w:rsidRDefault="00CC5A04" w:rsidP="00D216AD">
      <w:pPr>
        <w:pStyle w:val="31"/>
        <w:rPr>
          <w:rFonts w:eastAsia="Times New Roman"/>
          <w:noProof/>
          <w:lang w:val="en-US" w:eastAsia="en-US"/>
        </w:rPr>
      </w:pPr>
      <w:hyperlink w:anchor="_Toc6501959" w:history="1">
        <w:r w:rsidR="00D216AD" w:rsidRPr="00347951">
          <w:rPr>
            <w:rStyle w:val="af1"/>
            <w:noProof/>
          </w:rPr>
          <w:t>13.1. Допустими дейности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_Toc6501959 \h </w:instrText>
        </w:r>
        <w:r w:rsidR="00D216AD" w:rsidRPr="00347951">
          <w:rPr>
            <w:noProof/>
            <w:webHidden/>
          </w:rPr>
        </w:r>
        <w:r w:rsidR="00D216AD" w:rsidRPr="00347951">
          <w:rPr>
            <w:noProof/>
            <w:webHidden/>
          </w:rPr>
          <w:fldChar w:fldCharType="separate"/>
        </w:r>
        <w:r w:rsidR="00D216AD" w:rsidRPr="00347951">
          <w:rPr>
            <w:noProof/>
            <w:webHidden/>
          </w:rPr>
          <w:t>13</w:t>
        </w:r>
        <w:r w:rsidR="00D216AD" w:rsidRPr="00347951">
          <w:rPr>
            <w:noProof/>
            <w:webHidden/>
          </w:rPr>
          <w:fldChar w:fldCharType="end"/>
        </w:r>
      </w:hyperlink>
    </w:p>
    <w:p w:rsidR="00D216AD" w:rsidRPr="00347951" w:rsidRDefault="00CC5A04" w:rsidP="00D216AD">
      <w:pPr>
        <w:pStyle w:val="31"/>
        <w:rPr>
          <w:rFonts w:eastAsia="Times New Roman"/>
          <w:noProof/>
          <w:lang w:val="en-US" w:eastAsia="en-US"/>
        </w:rPr>
      </w:pPr>
      <w:hyperlink w:anchor="_Toc6501960" w:history="1">
        <w:r w:rsidR="00D216AD" w:rsidRPr="00347951">
          <w:rPr>
            <w:rStyle w:val="af1"/>
            <w:noProof/>
          </w:rPr>
          <w:t>13.2. Недопустими дейности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_Toc6501960 \h </w:instrText>
        </w:r>
        <w:r w:rsidR="00D216AD" w:rsidRPr="00347951">
          <w:rPr>
            <w:noProof/>
            <w:webHidden/>
          </w:rPr>
        </w:r>
        <w:r w:rsidR="00D216AD" w:rsidRPr="00347951">
          <w:rPr>
            <w:noProof/>
            <w:webHidden/>
          </w:rPr>
          <w:fldChar w:fldCharType="separate"/>
        </w:r>
        <w:r w:rsidR="00D216AD" w:rsidRPr="00347951">
          <w:rPr>
            <w:noProof/>
            <w:webHidden/>
          </w:rPr>
          <w:t>16</w:t>
        </w:r>
        <w:r w:rsidR="00D216AD" w:rsidRPr="00347951">
          <w:rPr>
            <w:noProof/>
            <w:webHidden/>
          </w:rPr>
          <w:fldChar w:fldCharType="end"/>
        </w:r>
      </w:hyperlink>
    </w:p>
    <w:p w:rsidR="00D216AD" w:rsidRPr="00347951" w:rsidRDefault="00CC5A04" w:rsidP="00347951">
      <w:pPr>
        <w:pStyle w:val="21"/>
        <w:rPr>
          <w:rFonts w:eastAsia="Times New Roman"/>
          <w:lang w:val="en-US" w:eastAsia="en-US"/>
        </w:rPr>
      </w:pPr>
      <w:hyperlink w:anchor="_Toc6501961" w:history="1">
        <w:r w:rsidR="00D216AD" w:rsidRPr="00347951">
          <w:rPr>
            <w:rStyle w:val="af1"/>
          </w:rPr>
          <w:t>14. Категории разходи, допустими за финансиране</w:t>
        </w:r>
        <w:r w:rsidR="00D216AD" w:rsidRPr="00347951">
          <w:rPr>
            <w:webHidden/>
          </w:rPr>
          <w:tab/>
        </w:r>
        <w:r w:rsidR="00D216AD" w:rsidRPr="00347951">
          <w:rPr>
            <w:webHidden/>
          </w:rPr>
          <w:fldChar w:fldCharType="begin"/>
        </w:r>
        <w:r w:rsidR="00D216AD" w:rsidRPr="00347951">
          <w:rPr>
            <w:webHidden/>
          </w:rPr>
          <w:instrText xml:space="preserve"> PAGEREF _Toc6501961 \h </w:instrText>
        </w:r>
        <w:r w:rsidR="00D216AD" w:rsidRPr="00347951">
          <w:rPr>
            <w:webHidden/>
          </w:rPr>
        </w:r>
        <w:r w:rsidR="00D216AD" w:rsidRPr="00347951">
          <w:rPr>
            <w:webHidden/>
          </w:rPr>
          <w:fldChar w:fldCharType="separate"/>
        </w:r>
        <w:r w:rsidR="00D216AD" w:rsidRPr="00347951">
          <w:rPr>
            <w:webHidden/>
          </w:rPr>
          <w:t>16</w:t>
        </w:r>
        <w:r w:rsidR="00D216AD" w:rsidRPr="00347951">
          <w:rPr>
            <w:webHidden/>
          </w:rPr>
          <w:fldChar w:fldCharType="end"/>
        </w:r>
      </w:hyperlink>
    </w:p>
    <w:p w:rsidR="00D216AD" w:rsidRPr="00347951" w:rsidRDefault="00CC5A04" w:rsidP="00D216AD">
      <w:pPr>
        <w:pStyle w:val="31"/>
        <w:rPr>
          <w:rFonts w:eastAsia="Times New Roman"/>
          <w:noProof/>
          <w:lang w:val="en-US" w:eastAsia="en-US"/>
        </w:rPr>
      </w:pPr>
      <w:hyperlink w:anchor="_Toc6501962" w:history="1">
        <w:r w:rsidR="00D216AD" w:rsidRPr="00347951">
          <w:rPr>
            <w:rStyle w:val="af1"/>
            <w:noProof/>
          </w:rPr>
          <w:t>14.2. Бюджет на проекта</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_Toc6501962 \h </w:instrText>
        </w:r>
        <w:r w:rsidR="00D216AD" w:rsidRPr="00347951">
          <w:rPr>
            <w:noProof/>
            <w:webHidden/>
          </w:rPr>
        </w:r>
        <w:r w:rsidR="00D216AD" w:rsidRPr="00347951">
          <w:rPr>
            <w:noProof/>
            <w:webHidden/>
          </w:rPr>
          <w:fldChar w:fldCharType="separate"/>
        </w:r>
        <w:r w:rsidR="00D216AD" w:rsidRPr="00347951">
          <w:rPr>
            <w:noProof/>
            <w:webHidden/>
          </w:rPr>
          <w:t>19</w:t>
        </w:r>
        <w:r w:rsidR="00D216AD" w:rsidRPr="00347951">
          <w:rPr>
            <w:noProof/>
            <w:webHidden/>
          </w:rPr>
          <w:fldChar w:fldCharType="end"/>
        </w:r>
      </w:hyperlink>
    </w:p>
    <w:p w:rsidR="00D216AD" w:rsidRPr="00347951" w:rsidRDefault="00CC5A04" w:rsidP="00D216AD">
      <w:pPr>
        <w:pStyle w:val="31"/>
        <w:rPr>
          <w:rFonts w:eastAsia="Times New Roman"/>
          <w:noProof/>
          <w:lang w:val="en-US" w:eastAsia="en-US"/>
        </w:rPr>
      </w:pPr>
      <w:hyperlink w:anchor="_Toc6501963" w:history="1">
        <w:r w:rsidR="00D216AD" w:rsidRPr="00347951">
          <w:rPr>
            <w:rStyle w:val="af1"/>
            <w:noProof/>
          </w:rPr>
          <w:t>14.3. Допустими категории разходи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_Toc6501963 \h </w:instrText>
        </w:r>
        <w:r w:rsidR="00D216AD" w:rsidRPr="00347951">
          <w:rPr>
            <w:noProof/>
            <w:webHidden/>
          </w:rPr>
        </w:r>
        <w:r w:rsidR="00D216AD" w:rsidRPr="00347951">
          <w:rPr>
            <w:noProof/>
            <w:webHidden/>
          </w:rPr>
          <w:fldChar w:fldCharType="separate"/>
        </w:r>
        <w:r w:rsidR="00D216AD" w:rsidRPr="00347951">
          <w:rPr>
            <w:noProof/>
            <w:webHidden/>
          </w:rPr>
          <w:t>19</w:t>
        </w:r>
        <w:r w:rsidR="00D216AD" w:rsidRPr="00347951">
          <w:rPr>
            <w:noProof/>
            <w:webHidden/>
          </w:rPr>
          <w:fldChar w:fldCharType="end"/>
        </w:r>
      </w:hyperlink>
    </w:p>
    <w:p w:rsidR="00D216AD" w:rsidRPr="00347951" w:rsidRDefault="00CC5A04" w:rsidP="00D216AD">
      <w:pPr>
        <w:pStyle w:val="31"/>
        <w:rPr>
          <w:rFonts w:eastAsia="Times New Roman"/>
          <w:noProof/>
          <w:lang w:val="en-US" w:eastAsia="en-US"/>
        </w:rPr>
      </w:pPr>
      <w:hyperlink w:anchor="_Toc6501964" w:history="1">
        <w:r w:rsidR="00D216AD" w:rsidRPr="00347951">
          <w:rPr>
            <w:rStyle w:val="af1"/>
            <w:noProof/>
          </w:rPr>
          <w:t xml:space="preserve">14.3.1 </w:t>
        </w:r>
        <w:r w:rsidR="00D216AD" w:rsidRPr="00347951">
          <w:rPr>
            <w:rStyle w:val="af1"/>
            <w:caps/>
            <w:noProof/>
          </w:rPr>
          <w:t>Специални правила</w:t>
        </w:r>
        <w:r w:rsidR="00D216AD" w:rsidRPr="00347951">
          <w:rPr>
            <w:rStyle w:val="af1"/>
            <w:noProof/>
          </w:rPr>
          <w:t xml:space="preserve"> за проекти с размер на БФП до 100 000 лв.</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_Toc6501964 \h </w:instrText>
        </w:r>
        <w:r w:rsidR="00D216AD" w:rsidRPr="00347951">
          <w:rPr>
            <w:noProof/>
            <w:webHidden/>
          </w:rPr>
        </w:r>
        <w:r w:rsidR="00D216AD" w:rsidRPr="00347951">
          <w:rPr>
            <w:noProof/>
            <w:webHidden/>
          </w:rPr>
          <w:fldChar w:fldCharType="separate"/>
        </w:r>
        <w:r w:rsidR="00D216AD" w:rsidRPr="00347951">
          <w:rPr>
            <w:noProof/>
            <w:webHidden/>
          </w:rPr>
          <w:t>27</w:t>
        </w:r>
        <w:r w:rsidR="00D216AD" w:rsidRPr="00347951">
          <w:rPr>
            <w:noProof/>
            <w:webHidden/>
          </w:rPr>
          <w:fldChar w:fldCharType="end"/>
        </w:r>
      </w:hyperlink>
    </w:p>
    <w:p w:rsidR="00D216AD" w:rsidRPr="00347951" w:rsidRDefault="00CC5A04" w:rsidP="00D216AD">
      <w:pPr>
        <w:pStyle w:val="31"/>
        <w:rPr>
          <w:rFonts w:eastAsia="Times New Roman"/>
          <w:noProof/>
          <w:lang w:val="en-US" w:eastAsia="en-US"/>
        </w:rPr>
      </w:pPr>
      <w:hyperlink w:anchor="_Toc6501965" w:history="1">
        <w:r w:rsidR="00D216AD" w:rsidRPr="00347951">
          <w:rPr>
            <w:rStyle w:val="af1"/>
            <w:noProof/>
          </w:rPr>
          <w:t>14.</w:t>
        </w:r>
        <w:r w:rsidR="00D216AD" w:rsidRPr="00347951">
          <w:rPr>
            <w:rStyle w:val="af1"/>
            <w:noProof/>
            <w:lang w:val="ru-RU"/>
          </w:rPr>
          <w:t xml:space="preserve">4 </w:t>
        </w:r>
        <w:r w:rsidR="00D216AD" w:rsidRPr="00347951">
          <w:rPr>
            <w:rStyle w:val="af1"/>
            <w:noProof/>
          </w:rPr>
          <w:t xml:space="preserve"> Недопустими разходи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_Toc6501965 \h </w:instrText>
        </w:r>
        <w:r w:rsidR="00D216AD" w:rsidRPr="00347951">
          <w:rPr>
            <w:noProof/>
            <w:webHidden/>
          </w:rPr>
        </w:r>
        <w:r w:rsidR="00D216AD" w:rsidRPr="00347951">
          <w:rPr>
            <w:noProof/>
            <w:webHidden/>
          </w:rPr>
          <w:fldChar w:fldCharType="separate"/>
        </w:r>
        <w:r w:rsidR="00D216AD" w:rsidRPr="00347951">
          <w:rPr>
            <w:noProof/>
            <w:webHidden/>
          </w:rPr>
          <w:t>28</w:t>
        </w:r>
        <w:r w:rsidR="00D216AD" w:rsidRPr="00347951">
          <w:rPr>
            <w:noProof/>
            <w:webHidden/>
          </w:rPr>
          <w:fldChar w:fldCharType="end"/>
        </w:r>
      </w:hyperlink>
    </w:p>
    <w:p w:rsidR="00D216AD" w:rsidRPr="00347951" w:rsidRDefault="00D216AD" w:rsidP="00347951">
      <w:pPr>
        <w:pStyle w:val="21"/>
        <w:rPr>
          <w:rStyle w:val="af1"/>
          <w:color w:val="auto"/>
          <w:u w:val="none"/>
        </w:rPr>
      </w:pPr>
      <w:r w:rsidRPr="00347951">
        <w:rPr>
          <w:rStyle w:val="af1"/>
          <w:color w:val="auto"/>
          <w:u w:val="none"/>
        </w:rPr>
        <w:t>15.Допустими целеви групи……………………………………………………………….33</w:t>
      </w:r>
    </w:p>
    <w:p w:rsidR="00D216AD" w:rsidRPr="00347951" w:rsidRDefault="00CC5A04" w:rsidP="00347951">
      <w:pPr>
        <w:pStyle w:val="21"/>
        <w:rPr>
          <w:rFonts w:eastAsia="Times New Roman"/>
          <w:lang w:val="en-US" w:eastAsia="en-US"/>
        </w:rPr>
      </w:pPr>
      <w:hyperlink w:anchor="_Toc6501966" w:history="1">
        <w:r w:rsidR="00D216AD" w:rsidRPr="00347951">
          <w:rPr>
            <w:rStyle w:val="af1"/>
          </w:rPr>
          <w:t>16. Приложим режим на минимални/държавни помощи</w:t>
        </w:r>
        <w:r w:rsidR="00D216AD" w:rsidRPr="00347951">
          <w:rPr>
            <w:webHidden/>
          </w:rPr>
          <w:tab/>
        </w:r>
        <w:r w:rsidR="00D216AD" w:rsidRPr="00347951">
          <w:rPr>
            <w:webHidden/>
          </w:rPr>
          <w:fldChar w:fldCharType="begin"/>
        </w:r>
        <w:r w:rsidR="00D216AD" w:rsidRPr="00347951">
          <w:rPr>
            <w:webHidden/>
          </w:rPr>
          <w:instrText xml:space="preserve"> PAGEREF _Toc6501966 \h </w:instrText>
        </w:r>
        <w:r w:rsidR="00D216AD" w:rsidRPr="00347951">
          <w:rPr>
            <w:webHidden/>
          </w:rPr>
        </w:r>
        <w:r w:rsidR="00D216AD" w:rsidRPr="00347951">
          <w:rPr>
            <w:webHidden/>
          </w:rPr>
          <w:fldChar w:fldCharType="separate"/>
        </w:r>
        <w:r w:rsidR="00D216AD" w:rsidRPr="00347951">
          <w:rPr>
            <w:webHidden/>
          </w:rPr>
          <w:t>29</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67" w:history="1">
        <w:r w:rsidR="00D216AD" w:rsidRPr="00347951">
          <w:rPr>
            <w:rStyle w:val="af1"/>
          </w:rPr>
          <w:t>17. Хоризонтални политики</w:t>
        </w:r>
        <w:r w:rsidR="00D216AD" w:rsidRPr="00347951">
          <w:rPr>
            <w:webHidden/>
          </w:rPr>
          <w:tab/>
        </w:r>
        <w:r w:rsidR="00D216AD" w:rsidRPr="00347951">
          <w:rPr>
            <w:webHidden/>
          </w:rPr>
          <w:fldChar w:fldCharType="begin"/>
        </w:r>
        <w:r w:rsidR="00D216AD" w:rsidRPr="00347951">
          <w:rPr>
            <w:webHidden/>
          </w:rPr>
          <w:instrText xml:space="preserve"> PAGEREF _Toc6501967 \h </w:instrText>
        </w:r>
        <w:r w:rsidR="00D216AD" w:rsidRPr="00347951">
          <w:rPr>
            <w:webHidden/>
          </w:rPr>
        </w:r>
        <w:r w:rsidR="00D216AD" w:rsidRPr="00347951">
          <w:rPr>
            <w:webHidden/>
          </w:rPr>
          <w:fldChar w:fldCharType="separate"/>
        </w:r>
        <w:r w:rsidR="00D216AD" w:rsidRPr="00347951">
          <w:rPr>
            <w:webHidden/>
          </w:rPr>
          <w:t>31</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68" w:history="1">
        <w:r w:rsidR="00D216AD" w:rsidRPr="00347951">
          <w:rPr>
            <w:rStyle w:val="af1"/>
          </w:rPr>
          <w:t>18. Минимален и максимален срок за изпълнение на проекта</w:t>
        </w:r>
        <w:r w:rsidR="00D216AD" w:rsidRPr="00347951">
          <w:rPr>
            <w:webHidden/>
          </w:rPr>
          <w:tab/>
        </w:r>
        <w:r w:rsidR="00D216AD" w:rsidRPr="00347951">
          <w:rPr>
            <w:webHidden/>
          </w:rPr>
          <w:fldChar w:fldCharType="begin"/>
        </w:r>
        <w:r w:rsidR="00D216AD" w:rsidRPr="00347951">
          <w:rPr>
            <w:webHidden/>
          </w:rPr>
          <w:instrText xml:space="preserve"> PAGEREF _Toc6501968 \h </w:instrText>
        </w:r>
        <w:r w:rsidR="00D216AD" w:rsidRPr="00347951">
          <w:rPr>
            <w:webHidden/>
          </w:rPr>
        </w:r>
        <w:r w:rsidR="00D216AD" w:rsidRPr="00347951">
          <w:rPr>
            <w:webHidden/>
          </w:rPr>
          <w:fldChar w:fldCharType="separate"/>
        </w:r>
        <w:r w:rsidR="00D216AD" w:rsidRPr="00347951">
          <w:rPr>
            <w:webHidden/>
          </w:rPr>
          <w:t>31</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69" w:history="1">
        <w:r w:rsidR="00D216AD" w:rsidRPr="00347951">
          <w:rPr>
            <w:rStyle w:val="af1"/>
          </w:rPr>
          <w:t>19 . Ред за оценяване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_Toc6501969 \h </w:instrText>
        </w:r>
        <w:r w:rsidR="00D216AD" w:rsidRPr="00347951">
          <w:rPr>
            <w:webHidden/>
          </w:rPr>
        </w:r>
        <w:r w:rsidR="00D216AD" w:rsidRPr="00347951">
          <w:rPr>
            <w:webHidden/>
          </w:rPr>
          <w:fldChar w:fldCharType="separate"/>
        </w:r>
        <w:r w:rsidR="00D216AD" w:rsidRPr="00347951">
          <w:rPr>
            <w:webHidden/>
          </w:rPr>
          <w:t>32</w:t>
        </w:r>
        <w:r w:rsidR="00D216AD" w:rsidRPr="00347951">
          <w:rPr>
            <w:webHidden/>
          </w:rPr>
          <w:fldChar w:fldCharType="end"/>
        </w:r>
      </w:hyperlink>
    </w:p>
    <w:p w:rsidR="00D216AD" w:rsidRPr="00347951" w:rsidRDefault="00CC5A04" w:rsidP="00D216AD">
      <w:pPr>
        <w:pStyle w:val="31"/>
        <w:rPr>
          <w:rFonts w:eastAsia="Times New Roman"/>
          <w:noProof/>
          <w:lang w:val="en-US" w:eastAsia="en-US"/>
        </w:rPr>
      </w:pPr>
      <w:hyperlink w:anchor="_Toc6501970" w:history="1">
        <w:r w:rsidR="00D216AD" w:rsidRPr="00347951">
          <w:rPr>
            <w:rStyle w:val="af1"/>
            <w:noProof/>
          </w:rPr>
          <w:t>19.1. Оценка на  административното съответствие и допустимостта</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_Toc6501970 \h </w:instrText>
        </w:r>
        <w:r w:rsidR="00D216AD" w:rsidRPr="00347951">
          <w:rPr>
            <w:noProof/>
            <w:webHidden/>
          </w:rPr>
        </w:r>
        <w:r w:rsidR="00D216AD" w:rsidRPr="00347951">
          <w:rPr>
            <w:noProof/>
            <w:webHidden/>
          </w:rPr>
          <w:fldChar w:fldCharType="separate"/>
        </w:r>
        <w:r w:rsidR="00D216AD" w:rsidRPr="00347951">
          <w:rPr>
            <w:noProof/>
            <w:webHidden/>
          </w:rPr>
          <w:t>34</w:t>
        </w:r>
        <w:r w:rsidR="00D216AD" w:rsidRPr="00347951">
          <w:rPr>
            <w:noProof/>
            <w:webHidden/>
          </w:rPr>
          <w:fldChar w:fldCharType="end"/>
        </w:r>
      </w:hyperlink>
    </w:p>
    <w:p w:rsidR="00D216AD" w:rsidRPr="00347951" w:rsidRDefault="00CC5A04" w:rsidP="00D216AD">
      <w:pPr>
        <w:pStyle w:val="31"/>
        <w:rPr>
          <w:rFonts w:eastAsia="Times New Roman"/>
          <w:noProof/>
          <w:lang w:val="en-US" w:eastAsia="en-US"/>
        </w:rPr>
      </w:pPr>
      <w:hyperlink w:anchor="_Toc6501971" w:history="1">
        <w:r w:rsidR="00D216AD" w:rsidRPr="00347951">
          <w:rPr>
            <w:rStyle w:val="af1"/>
            <w:noProof/>
          </w:rPr>
          <w:t>19.2. Техническа и финансова оценка</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_Toc6501971 \h </w:instrText>
        </w:r>
        <w:r w:rsidR="00D216AD" w:rsidRPr="00347951">
          <w:rPr>
            <w:noProof/>
            <w:webHidden/>
          </w:rPr>
        </w:r>
        <w:r w:rsidR="00D216AD" w:rsidRPr="00347951">
          <w:rPr>
            <w:noProof/>
            <w:webHidden/>
          </w:rPr>
          <w:fldChar w:fldCharType="separate"/>
        </w:r>
        <w:r w:rsidR="00D216AD" w:rsidRPr="00347951">
          <w:rPr>
            <w:noProof/>
            <w:webHidden/>
          </w:rPr>
          <w:t>34</w:t>
        </w:r>
        <w:r w:rsidR="00D216AD" w:rsidRPr="00347951">
          <w:rPr>
            <w:noProof/>
            <w:webHidden/>
          </w:rPr>
          <w:fldChar w:fldCharType="end"/>
        </w:r>
      </w:hyperlink>
    </w:p>
    <w:p w:rsidR="00D216AD" w:rsidRPr="00347951" w:rsidRDefault="00CC5A04" w:rsidP="00347951">
      <w:pPr>
        <w:pStyle w:val="21"/>
        <w:rPr>
          <w:rFonts w:eastAsia="Times New Roman"/>
          <w:lang w:val="en-US" w:eastAsia="en-US"/>
        </w:rPr>
      </w:pPr>
      <w:hyperlink w:anchor="_Toc6501972" w:history="1">
        <w:r w:rsidR="00D216AD" w:rsidRPr="00347951">
          <w:rPr>
            <w:rStyle w:val="af1"/>
          </w:rPr>
          <w:t>20. Критерии и методика за оценка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_Toc6501972 \h </w:instrText>
        </w:r>
        <w:r w:rsidR="00D216AD" w:rsidRPr="00347951">
          <w:rPr>
            <w:webHidden/>
          </w:rPr>
        </w:r>
        <w:r w:rsidR="00D216AD" w:rsidRPr="00347951">
          <w:rPr>
            <w:webHidden/>
          </w:rPr>
          <w:fldChar w:fldCharType="separate"/>
        </w:r>
        <w:r w:rsidR="00D216AD" w:rsidRPr="00347951">
          <w:rPr>
            <w:webHidden/>
          </w:rPr>
          <w:t>38</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73" w:history="1">
        <w:r w:rsidR="00D216AD" w:rsidRPr="00347951">
          <w:rPr>
            <w:rStyle w:val="af1"/>
          </w:rPr>
          <w:t>21. Начин на подаване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_Toc6501973 \h </w:instrText>
        </w:r>
        <w:r w:rsidR="00D216AD" w:rsidRPr="00347951">
          <w:rPr>
            <w:webHidden/>
          </w:rPr>
        </w:r>
        <w:r w:rsidR="00D216AD" w:rsidRPr="00347951">
          <w:rPr>
            <w:webHidden/>
          </w:rPr>
          <w:fldChar w:fldCharType="separate"/>
        </w:r>
        <w:r w:rsidR="00D216AD" w:rsidRPr="00347951">
          <w:rPr>
            <w:webHidden/>
          </w:rPr>
          <w:t>42</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74" w:history="1">
        <w:r w:rsidR="00D216AD" w:rsidRPr="00347951">
          <w:rPr>
            <w:rStyle w:val="af1"/>
          </w:rPr>
          <w:t>22. Списък на документите, които се подават на етап кандидатстване</w:t>
        </w:r>
        <w:r w:rsidR="00D216AD" w:rsidRPr="00347951">
          <w:rPr>
            <w:webHidden/>
          </w:rPr>
          <w:tab/>
        </w:r>
        <w:r w:rsidR="00D216AD" w:rsidRPr="00347951">
          <w:rPr>
            <w:webHidden/>
          </w:rPr>
          <w:fldChar w:fldCharType="begin"/>
        </w:r>
        <w:r w:rsidR="00D216AD" w:rsidRPr="00347951">
          <w:rPr>
            <w:webHidden/>
          </w:rPr>
          <w:instrText xml:space="preserve"> PAGEREF _Toc6501974 \h </w:instrText>
        </w:r>
        <w:r w:rsidR="00D216AD" w:rsidRPr="00347951">
          <w:rPr>
            <w:webHidden/>
          </w:rPr>
        </w:r>
        <w:r w:rsidR="00D216AD" w:rsidRPr="00347951">
          <w:rPr>
            <w:webHidden/>
          </w:rPr>
          <w:fldChar w:fldCharType="separate"/>
        </w:r>
        <w:r w:rsidR="00D216AD" w:rsidRPr="00347951">
          <w:rPr>
            <w:webHidden/>
          </w:rPr>
          <w:t>43</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75" w:history="1">
        <w:r w:rsidR="00D216AD" w:rsidRPr="00347951">
          <w:rPr>
            <w:rStyle w:val="af1"/>
          </w:rPr>
          <w:t>23. Краен срок за подаване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_Toc6501975 \h </w:instrText>
        </w:r>
        <w:r w:rsidR="00D216AD" w:rsidRPr="00347951">
          <w:rPr>
            <w:webHidden/>
          </w:rPr>
        </w:r>
        <w:r w:rsidR="00D216AD" w:rsidRPr="00347951">
          <w:rPr>
            <w:webHidden/>
          </w:rPr>
          <w:fldChar w:fldCharType="separate"/>
        </w:r>
        <w:r w:rsidR="00D216AD" w:rsidRPr="00347951">
          <w:rPr>
            <w:webHidden/>
          </w:rPr>
          <w:t>45</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76" w:history="1">
        <w:r w:rsidR="00D216AD" w:rsidRPr="00347951">
          <w:rPr>
            <w:rStyle w:val="af1"/>
          </w:rPr>
          <w:t>24. Адрес за подаване на проектните предложения/концепциите за проектни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_Toc6501976 \h </w:instrText>
        </w:r>
        <w:r w:rsidR="00D216AD" w:rsidRPr="00347951">
          <w:rPr>
            <w:webHidden/>
          </w:rPr>
        </w:r>
        <w:r w:rsidR="00D216AD" w:rsidRPr="00347951">
          <w:rPr>
            <w:webHidden/>
          </w:rPr>
          <w:fldChar w:fldCharType="separate"/>
        </w:r>
        <w:r w:rsidR="00D216AD" w:rsidRPr="00347951">
          <w:rPr>
            <w:webHidden/>
          </w:rPr>
          <w:t>45</w:t>
        </w:r>
        <w:r w:rsidR="00D216AD" w:rsidRPr="00347951">
          <w:rPr>
            <w:webHidden/>
          </w:rPr>
          <w:fldChar w:fldCharType="end"/>
        </w:r>
      </w:hyperlink>
    </w:p>
    <w:p w:rsidR="00D216AD" w:rsidRPr="00347951" w:rsidRDefault="00CC5A04" w:rsidP="00347951">
      <w:pPr>
        <w:pStyle w:val="21"/>
        <w:rPr>
          <w:rFonts w:eastAsia="Times New Roman"/>
          <w:lang w:val="en-US" w:eastAsia="en-US"/>
        </w:rPr>
      </w:pPr>
      <w:hyperlink w:anchor="_Toc6501977" w:history="1">
        <w:r w:rsidR="00D216AD" w:rsidRPr="00347951">
          <w:rPr>
            <w:rStyle w:val="af1"/>
          </w:rPr>
          <w:t>25. Допълнителна информация</w:t>
        </w:r>
        <w:r w:rsidR="00D216AD" w:rsidRPr="00347951">
          <w:rPr>
            <w:webHidden/>
          </w:rPr>
          <w:tab/>
        </w:r>
        <w:r w:rsidR="00D216AD" w:rsidRPr="00347951">
          <w:rPr>
            <w:webHidden/>
          </w:rPr>
          <w:fldChar w:fldCharType="begin"/>
        </w:r>
        <w:r w:rsidR="00D216AD" w:rsidRPr="00347951">
          <w:rPr>
            <w:webHidden/>
          </w:rPr>
          <w:instrText xml:space="preserve"> PAGEREF _Toc6501977 \h </w:instrText>
        </w:r>
        <w:r w:rsidR="00D216AD" w:rsidRPr="00347951">
          <w:rPr>
            <w:webHidden/>
          </w:rPr>
        </w:r>
        <w:r w:rsidR="00D216AD" w:rsidRPr="00347951">
          <w:rPr>
            <w:webHidden/>
          </w:rPr>
          <w:fldChar w:fldCharType="separate"/>
        </w:r>
        <w:r w:rsidR="00D216AD" w:rsidRPr="00347951">
          <w:rPr>
            <w:webHidden/>
          </w:rPr>
          <w:t>46</w:t>
        </w:r>
        <w:r w:rsidR="00D216AD" w:rsidRPr="00347951">
          <w:rPr>
            <w:webHidden/>
          </w:rPr>
          <w:fldChar w:fldCharType="end"/>
        </w:r>
      </w:hyperlink>
    </w:p>
    <w:p w:rsidR="00D216AD" w:rsidRPr="00347951" w:rsidRDefault="00CC5A04" w:rsidP="00D216AD">
      <w:pPr>
        <w:pStyle w:val="31"/>
        <w:rPr>
          <w:rFonts w:eastAsia="Times New Roman"/>
          <w:noProof/>
          <w:lang w:val="en-US" w:eastAsia="en-US"/>
        </w:rPr>
      </w:pPr>
      <w:hyperlink w:anchor="_Toc6501978" w:history="1">
        <w:r w:rsidR="00D216AD" w:rsidRPr="00347951">
          <w:rPr>
            <w:rStyle w:val="af1"/>
            <w:noProof/>
          </w:rPr>
          <w:t>25.1. Процедура за уведомяване на неуспелите и одобрените кандидати за предоставяне на безвъзмездна финансова помощ</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_Toc6501978 \h </w:instrText>
        </w:r>
        <w:r w:rsidR="00D216AD" w:rsidRPr="00347951">
          <w:rPr>
            <w:noProof/>
            <w:webHidden/>
          </w:rPr>
        </w:r>
        <w:r w:rsidR="00D216AD" w:rsidRPr="00347951">
          <w:rPr>
            <w:noProof/>
            <w:webHidden/>
          </w:rPr>
          <w:fldChar w:fldCharType="separate"/>
        </w:r>
        <w:r w:rsidR="00D216AD" w:rsidRPr="00347951">
          <w:rPr>
            <w:noProof/>
            <w:webHidden/>
          </w:rPr>
          <w:t>46</w:t>
        </w:r>
        <w:r w:rsidR="00D216AD" w:rsidRPr="00347951">
          <w:rPr>
            <w:noProof/>
            <w:webHidden/>
          </w:rPr>
          <w:fldChar w:fldCharType="end"/>
        </w:r>
      </w:hyperlink>
    </w:p>
    <w:p w:rsidR="00D216AD" w:rsidRPr="00347951" w:rsidRDefault="00CC5A04" w:rsidP="00D216AD">
      <w:pPr>
        <w:pStyle w:val="31"/>
        <w:rPr>
          <w:rFonts w:eastAsia="Times New Roman"/>
          <w:noProof/>
          <w:lang w:val="en-US" w:eastAsia="en-US"/>
        </w:rPr>
      </w:pPr>
      <w:hyperlink w:anchor="_Toc6501979" w:history="1">
        <w:r w:rsidR="00D216AD" w:rsidRPr="00347951">
          <w:rPr>
            <w:rStyle w:val="af1"/>
            <w:noProof/>
          </w:rPr>
          <w:t>25.</w:t>
        </w:r>
        <w:r w:rsidR="00D216AD" w:rsidRPr="00347951">
          <w:rPr>
            <w:rStyle w:val="af1"/>
            <w:noProof/>
            <w:lang w:val="ru-RU"/>
          </w:rPr>
          <w:t>2</w:t>
        </w:r>
        <w:r w:rsidR="00D216AD" w:rsidRPr="00347951">
          <w:rPr>
            <w:rStyle w:val="af1"/>
            <w:noProof/>
          </w:rPr>
          <w:t>. Процедура за сключване на административен договор за предоставяне на безвъзмездна финансова помощ</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_Toc6501979 \h </w:instrText>
        </w:r>
        <w:r w:rsidR="00D216AD" w:rsidRPr="00347951">
          <w:rPr>
            <w:noProof/>
            <w:webHidden/>
          </w:rPr>
        </w:r>
        <w:r w:rsidR="00D216AD" w:rsidRPr="00347951">
          <w:rPr>
            <w:noProof/>
            <w:webHidden/>
          </w:rPr>
          <w:fldChar w:fldCharType="separate"/>
        </w:r>
        <w:r w:rsidR="00D216AD" w:rsidRPr="00347951">
          <w:rPr>
            <w:noProof/>
            <w:webHidden/>
          </w:rPr>
          <w:t>48</w:t>
        </w:r>
        <w:r w:rsidR="00D216AD" w:rsidRPr="00347951">
          <w:rPr>
            <w:noProof/>
            <w:webHidden/>
          </w:rPr>
          <w:fldChar w:fldCharType="end"/>
        </w:r>
      </w:hyperlink>
    </w:p>
    <w:p w:rsidR="00D216AD" w:rsidRPr="00347951" w:rsidRDefault="00CC5A04" w:rsidP="00347951">
      <w:pPr>
        <w:pStyle w:val="21"/>
        <w:rPr>
          <w:rFonts w:eastAsia="Times New Roman"/>
          <w:lang w:val="en-US" w:eastAsia="en-US"/>
        </w:rPr>
      </w:pPr>
      <w:hyperlink w:anchor="_Toc6501980" w:history="1">
        <w:r w:rsidR="00D216AD" w:rsidRPr="00347951">
          <w:rPr>
            <w:rStyle w:val="af1"/>
          </w:rPr>
          <w:t>26. Приложения към Условията за кандидатстване</w:t>
        </w:r>
        <w:r w:rsidR="00D216AD" w:rsidRPr="00347951">
          <w:rPr>
            <w:webHidden/>
          </w:rPr>
          <w:tab/>
        </w:r>
        <w:r w:rsidR="00D216AD" w:rsidRPr="00347951">
          <w:rPr>
            <w:webHidden/>
          </w:rPr>
          <w:fldChar w:fldCharType="begin"/>
        </w:r>
        <w:r w:rsidR="00D216AD" w:rsidRPr="00347951">
          <w:rPr>
            <w:webHidden/>
          </w:rPr>
          <w:instrText xml:space="preserve"> PAGEREF _Toc6501980 \h </w:instrText>
        </w:r>
        <w:r w:rsidR="00D216AD" w:rsidRPr="00347951">
          <w:rPr>
            <w:webHidden/>
          </w:rPr>
        </w:r>
        <w:r w:rsidR="00D216AD" w:rsidRPr="00347951">
          <w:rPr>
            <w:webHidden/>
          </w:rPr>
          <w:fldChar w:fldCharType="separate"/>
        </w:r>
        <w:r w:rsidR="00D216AD" w:rsidRPr="00347951">
          <w:rPr>
            <w:webHidden/>
          </w:rPr>
          <w:t>49</w:t>
        </w:r>
        <w:r w:rsidR="00D216AD" w:rsidRPr="00347951">
          <w:rPr>
            <w:webHidden/>
          </w:rPr>
          <w:fldChar w:fldCharType="end"/>
        </w:r>
      </w:hyperlink>
    </w:p>
    <w:p w:rsidR="00D216AD" w:rsidRPr="00347951" w:rsidRDefault="00D216AD" w:rsidP="00D216AD">
      <w:pPr>
        <w:rPr>
          <w:b/>
          <w:bCs/>
        </w:rPr>
      </w:pPr>
      <w:r w:rsidRPr="00347951">
        <w:rPr>
          <w:b/>
          <w:bCs/>
        </w:rPr>
        <w:fldChar w:fldCharType="end"/>
      </w:r>
      <w:r w:rsidRPr="00347951">
        <w:tab/>
      </w:r>
      <w:r w:rsidRPr="00347951">
        <w:rPr>
          <w:lang w:val="en-US"/>
        </w:rPr>
        <w:t xml:space="preserve"> </w:t>
      </w:r>
    </w:p>
    <w:p w:rsidR="00D216AD" w:rsidRPr="00347951" w:rsidRDefault="00D216AD" w:rsidP="00D216AD">
      <w:pPr>
        <w:rPr>
          <w:rFonts w:eastAsia="MS Gothic"/>
          <w:b/>
          <w:bCs/>
          <w:color w:val="5B9BD5"/>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r w:rsidRPr="00347951">
        <w:rPr>
          <w:b/>
        </w:rPr>
        <w:lastRenderedPageBreak/>
        <w:t>СПИСЪК НА СЪКРАЩЕНИЯТА</w:t>
      </w:r>
    </w:p>
    <w:p w:rsidR="00D216AD" w:rsidRPr="00347951" w:rsidRDefault="00D216AD" w:rsidP="00D216AD">
      <w:pPr>
        <w:rPr>
          <w:b/>
        </w:rPr>
      </w:pPr>
    </w:p>
    <w:p w:rsidR="00D216AD" w:rsidRPr="00347951" w:rsidRDefault="00D216AD" w:rsidP="00D216AD">
      <w:pPr>
        <w:rPr>
          <w:b/>
        </w:rPr>
      </w:pPr>
    </w:p>
    <w:tbl>
      <w:tblPr>
        <w:tblW w:w="9640" w:type="dxa"/>
        <w:tblInd w:w="-34" w:type="dxa"/>
        <w:tblLook w:val="04A0" w:firstRow="1" w:lastRow="0" w:firstColumn="1" w:lastColumn="0" w:noHBand="0" w:noVBand="1"/>
      </w:tblPr>
      <w:tblGrid>
        <w:gridCol w:w="2235"/>
        <w:gridCol w:w="7405"/>
      </w:tblGrid>
      <w:tr w:rsidR="00D216AD" w:rsidRPr="00347951" w:rsidTr="00D009CE">
        <w:tc>
          <w:tcPr>
            <w:tcW w:w="2235" w:type="dxa"/>
            <w:shd w:val="clear" w:color="auto" w:fill="auto"/>
          </w:tcPr>
          <w:p w:rsidR="00D216AD" w:rsidRPr="00347951" w:rsidRDefault="00D216AD" w:rsidP="00D009CE">
            <w:pPr>
              <w:rPr>
                <w:b/>
              </w:rPr>
            </w:pPr>
            <w:r w:rsidRPr="00347951">
              <w:rPr>
                <w:b/>
              </w:rPr>
              <w:t>БФП</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Безвъзмездна финансова помощ </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bCs/>
                <w:color w:val="000000"/>
              </w:rPr>
              <w:t xml:space="preserve">ЕС </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Европейски съюз </w:t>
            </w:r>
          </w:p>
          <w:p w:rsidR="00D216AD" w:rsidRPr="00347951" w:rsidRDefault="00D216AD" w:rsidP="00D009CE">
            <w:pPr>
              <w:autoSpaceDE w:val="0"/>
              <w:autoSpaceDN w:val="0"/>
              <w:adjustRightInd w:val="0"/>
              <w:rPr>
                <w:color w:val="000000"/>
              </w:rPr>
            </w:pPr>
          </w:p>
        </w:tc>
      </w:tr>
      <w:tr w:rsidR="00D216AD" w:rsidRPr="00347951" w:rsidTr="00D009CE">
        <w:trPr>
          <w:trHeight w:val="638"/>
        </w:trPr>
        <w:tc>
          <w:tcPr>
            <w:tcW w:w="2235" w:type="dxa"/>
            <w:shd w:val="clear" w:color="auto" w:fill="auto"/>
          </w:tcPr>
          <w:p w:rsidR="00D216AD" w:rsidRPr="00347951" w:rsidRDefault="00D216AD" w:rsidP="00D009CE">
            <w:pPr>
              <w:autoSpaceDE w:val="0"/>
              <w:autoSpaceDN w:val="0"/>
              <w:adjustRightInd w:val="0"/>
              <w:rPr>
                <w:b/>
                <w:color w:val="000000"/>
              </w:rPr>
            </w:pPr>
            <w:r w:rsidRPr="00347951">
              <w:rPr>
                <w:b/>
                <w:bCs/>
                <w:color w:val="000000"/>
              </w:rPr>
              <w:t xml:space="preserve">ЗУСЕСИФ </w:t>
            </w:r>
          </w:p>
          <w:p w:rsidR="00D216AD" w:rsidRPr="00347951" w:rsidRDefault="00D216AD" w:rsidP="00D009CE">
            <w:pPr>
              <w:rPr>
                <w:b/>
              </w:rPr>
            </w:pP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Закон за управление на средствата от eвропейските структурни и инвестиционни фондове, обн., дв, бр. 101 от 22.12.2015 г.</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color w:val="000000"/>
              </w:rPr>
              <w:t>ОП НОИР</w:t>
            </w:r>
          </w:p>
        </w:tc>
        <w:tc>
          <w:tcPr>
            <w:tcW w:w="7405" w:type="dxa"/>
            <w:shd w:val="clear" w:color="auto" w:fill="auto"/>
          </w:tcPr>
          <w:p w:rsidR="00D216AD" w:rsidRPr="00347951" w:rsidRDefault="00D216AD" w:rsidP="00D009CE">
            <w:pPr>
              <w:autoSpaceDE w:val="0"/>
              <w:autoSpaceDN w:val="0"/>
              <w:adjustRightInd w:val="0"/>
              <w:rPr>
                <w:bCs/>
                <w:color w:val="000000"/>
              </w:rPr>
            </w:pPr>
            <w:r w:rsidRPr="00347951">
              <w:rPr>
                <w:bCs/>
                <w:color w:val="000000"/>
              </w:rPr>
              <w:t>Оперативна програма „Наука и образование за интелигентен растеж“</w:t>
            </w:r>
          </w:p>
          <w:p w:rsidR="00D216AD" w:rsidRPr="00347951" w:rsidRDefault="00D216AD" w:rsidP="00D009CE">
            <w:pPr>
              <w:autoSpaceDE w:val="0"/>
              <w:autoSpaceDN w:val="0"/>
              <w:adjustRightInd w:val="0"/>
              <w:rPr>
                <w:bCs/>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bCs/>
                <w:color w:val="000000"/>
              </w:rPr>
              <w:t xml:space="preserve">ИСУН 2020 </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Информационната система за управление и наблюдение на структурните инструменти на ЕС в България </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color w:val="000000"/>
              </w:rPr>
            </w:pPr>
            <w:r w:rsidRPr="00347951">
              <w:rPr>
                <w:b/>
                <w:bCs/>
                <w:color w:val="000000"/>
              </w:rPr>
              <w:t>ПМС №161</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ПМС № 161/4.07.2016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color w:val="000000"/>
              </w:rPr>
              <w:t>Регламент (ЕС) № 1303/2013</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Регламент (ЕС) № 1303/2013 на Eвропейския парламент и на съвета от 17 декември 2013 година за определяне на общоприложими разпоредби заЕвропейския фонд за регионално развитие,Европейския социален фонд,Кохезионния фонд, Европейския земеделски фонд за развитие на селските районии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ВОМР</w:t>
            </w:r>
          </w:p>
        </w:tc>
        <w:tc>
          <w:tcPr>
            <w:tcW w:w="7405" w:type="dxa"/>
            <w:shd w:val="clear" w:color="auto" w:fill="auto"/>
          </w:tcPr>
          <w:p w:rsidR="00D216AD" w:rsidRPr="00347951" w:rsidRDefault="00D216AD" w:rsidP="00D009CE">
            <w:pPr>
              <w:autoSpaceDE w:val="0"/>
              <w:autoSpaceDN w:val="0"/>
              <w:adjustRightInd w:val="0"/>
            </w:pPr>
            <w:r w:rsidRPr="00347951">
              <w:t xml:space="preserve">Водено от общностите местно развитие </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СВОМР</w:t>
            </w:r>
          </w:p>
        </w:tc>
        <w:tc>
          <w:tcPr>
            <w:tcW w:w="7405" w:type="dxa"/>
            <w:shd w:val="clear" w:color="auto" w:fill="auto"/>
          </w:tcPr>
          <w:p w:rsidR="00D216AD" w:rsidRPr="00347951" w:rsidRDefault="00D216AD" w:rsidP="00D009CE">
            <w:pPr>
              <w:autoSpaceDE w:val="0"/>
              <w:autoSpaceDN w:val="0"/>
              <w:adjustRightInd w:val="0"/>
            </w:pPr>
            <w:r w:rsidRPr="00347951">
              <w:t xml:space="preserve">Стратегия за  Водено от общностите местно развитие </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КППП</w:t>
            </w:r>
          </w:p>
        </w:tc>
        <w:tc>
          <w:tcPr>
            <w:tcW w:w="7405" w:type="dxa"/>
            <w:shd w:val="clear" w:color="auto" w:fill="auto"/>
          </w:tcPr>
          <w:p w:rsidR="00D216AD" w:rsidRPr="00347951" w:rsidRDefault="00D216AD" w:rsidP="00D009CE">
            <w:pPr>
              <w:autoSpaceDE w:val="0"/>
              <w:autoSpaceDN w:val="0"/>
              <w:adjustRightInd w:val="0"/>
            </w:pPr>
            <w:r w:rsidRPr="00347951">
              <w:t>Комисия за подбор на проектни предложения</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МИГ</w:t>
            </w:r>
          </w:p>
        </w:tc>
        <w:tc>
          <w:tcPr>
            <w:tcW w:w="7405" w:type="dxa"/>
            <w:shd w:val="clear" w:color="auto" w:fill="auto"/>
          </w:tcPr>
          <w:p w:rsidR="00D216AD" w:rsidRPr="00347951" w:rsidRDefault="00D216AD" w:rsidP="00D009CE">
            <w:pPr>
              <w:autoSpaceDE w:val="0"/>
              <w:autoSpaceDN w:val="0"/>
              <w:adjustRightInd w:val="0"/>
            </w:pPr>
            <w:r w:rsidRPr="00347951">
              <w:t xml:space="preserve">Местна инициативна група </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УО</w:t>
            </w:r>
          </w:p>
        </w:tc>
        <w:tc>
          <w:tcPr>
            <w:tcW w:w="7405" w:type="dxa"/>
            <w:shd w:val="clear" w:color="auto" w:fill="auto"/>
          </w:tcPr>
          <w:p w:rsidR="00D216AD" w:rsidRPr="00347951" w:rsidRDefault="00D216AD" w:rsidP="00D009CE">
            <w:pPr>
              <w:autoSpaceDE w:val="0"/>
              <w:autoSpaceDN w:val="0"/>
              <w:adjustRightInd w:val="0"/>
            </w:pPr>
            <w:r w:rsidRPr="00347951">
              <w:t>Управляващ орган</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ДДС</w:t>
            </w:r>
          </w:p>
        </w:tc>
        <w:tc>
          <w:tcPr>
            <w:tcW w:w="7405" w:type="dxa"/>
            <w:shd w:val="clear" w:color="auto" w:fill="auto"/>
          </w:tcPr>
          <w:p w:rsidR="00D216AD" w:rsidRPr="00347951" w:rsidRDefault="00D216AD" w:rsidP="00D009CE">
            <w:pPr>
              <w:autoSpaceDE w:val="0"/>
              <w:autoSpaceDN w:val="0"/>
              <w:adjustRightInd w:val="0"/>
              <w:rPr>
                <w:bCs/>
                <w:shd w:val="clear" w:color="auto" w:fill="FEFEFE"/>
              </w:rPr>
            </w:pPr>
            <w:r w:rsidRPr="00347951">
              <w:rPr>
                <w:bCs/>
                <w:shd w:val="clear" w:color="auto" w:fill="FEFEFE"/>
              </w:rPr>
              <w:t>Данък добавена стойност</w:t>
            </w:r>
          </w:p>
          <w:p w:rsidR="00D216AD" w:rsidRPr="00347951" w:rsidRDefault="00D216AD" w:rsidP="00D009CE">
            <w:pPr>
              <w:autoSpaceDE w:val="0"/>
              <w:autoSpaceDN w:val="0"/>
              <w:adjustRightInd w:val="0"/>
              <w:rPr>
                <w:bCs/>
                <w:shd w:val="clear" w:color="auto" w:fill="FEFEFE"/>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ДФЕС</w:t>
            </w:r>
          </w:p>
        </w:tc>
        <w:tc>
          <w:tcPr>
            <w:tcW w:w="7405" w:type="dxa"/>
            <w:shd w:val="clear" w:color="auto" w:fill="auto"/>
          </w:tcPr>
          <w:p w:rsidR="00D216AD" w:rsidRPr="00347951" w:rsidRDefault="00D216AD" w:rsidP="00D009CE">
            <w:pPr>
              <w:autoSpaceDE w:val="0"/>
              <w:autoSpaceDN w:val="0"/>
              <w:adjustRightInd w:val="0"/>
              <w:rPr>
                <w:bCs/>
                <w:shd w:val="clear" w:color="auto" w:fill="FEFEFE"/>
              </w:rPr>
            </w:pPr>
            <w:r w:rsidRPr="00347951">
              <w:rPr>
                <w:bCs/>
                <w:shd w:val="clear" w:color="auto" w:fill="FEFEFE"/>
              </w:rPr>
              <w:t>Договор за функциониране на Европейския съюз</w:t>
            </w:r>
          </w:p>
          <w:p w:rsidR="00D216AD" w:rsidRPr="00347951" w:rsidRDefault="00D216AD" w:rsidP="00D009CE">
            <w:pPr>
              <w:autoSpaceDE w:val="0"/>
              <w:autoSpaceDN w:val="0"/>
              <w:adjustRightInd w:val="0"/>
              <w:rPr>
                <w:bCs/>
                <w:shd w:val="clear" w:color="auto" w:fill="FEFEFE"/>
              </w:rPr>
            </w:pPr>
          </w:p>
        </w:tc>
      </w:tr>
    </w:tbl>
    <w:p w:rsidR="00D216AD" w:rsidRPr="00347951" w:rsidRDefault="00D216AD" w:rsidP="00D216AD">
      <w:pPr>
        <w:rPr>
          <w:rFonts w:eastAsia="MS Gothic"/>
          <w:b/>
          <w:bCs/>
          <w:color w:val="5B9BD5"/>
        </w:rPr>
      </w:pPr>
    </w:p>
    <w:p w:rsidR="00D216AD" w:rsidRPr="00347951" w:rsidRDefault="00D216AD" w:rsidP="00D216AD">
      <w:pPr>
        <w:rPr>
          <w:rFonts w:eastAsia="MS Gothic"/>
          <w:b/>
          <w:bCs/>
          <w:color w:val="5B9BD5"/>
        </w:rPr>
      </w:pPr>
    </w:p>
    <w:p w:rsidR="00D216AD" w:rsidRPr="00347951" w:rsidRDefault="00D216AD" w:rsidP="00D216AD">
      <w:pPr>
        <w:rPr>
          <w:rFonts w:eastAsia="MS Gothic"/>
          <w:b/>
          <w:bCs/>
          <w:color w:val="5B9BD5"/>
        </w:rPr>
      </w:pPr>
    </w:p>
    <w:p w:rsidR="00D216AD" w:rsidRPr="00347951" w:rsidRDefault="00D216AD" w:rsidP="00D216AD">
      <w:pPr>
        <w:rPr>
          <w:rFonts w:eastAsia="MS Gothic"/>
          <w:b/>
          <w:bCs/>
          <w:color w:val="5B9BD5"/>
        </w:rPr>
      </w:pPr>
    </w:p>
    <w:p w:rsidR="00D216AD" w:rsidRPr="00347951" w:rsidRDefault="00D216AD" w:rsidP="00D216AD">
      <w:pPr>
        <w:pStyle w:val="2"/>
        <w:numPr>
          <w:ilvl w:val="0"/>
          <w:numId w:val="13"/>
        </w:numPr>
        <w:spacing w:before="120" w:after="120"/>
        <w:rPr>
          <w:rFonts w:ascii="Times New Roman" w:hAnsi="Times New Roman"/>
          <w:sz w:val="24"/>
          <w:szCs w:val="24"/>
        </w:rPr>
      </w:pPr>
      <w:bookmarkStart w:id="3" w:name="_Toc6501946"/>
      <w:r w:rsidRPr="00347951">
        <w:rPr>
          <w:rFonts w:ascii="Times New Roman" w:hAnsi="Times New Roman"/>
          <w:sz w:val="24"/>
          <w:szCs w:val="24"/>
        </w:rPr>
        <w:lastRenderedPageBreak/>
        <w:t>Наименование на програмата</w:t>
      </w:r>
      <w:bookmarkEnd w:id="3"/>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360"/>
        <w:ind w:left="0"/>
        <w:rPr>
          <w:rFonts w:eastAsia="SimSun"/>
          <w:lang w:val="bg-BG"/>
        </w:rPr>
      </w:pPr>
      <w:r w:rsidRPr="00347951">
        <w:rPr>
          <w:rFonts w:eastAsia="SimSun"/>
          <w:lang w:val="bg-BG"/>
        </w:rPr>
        <w:t>Оперативна програма “Наука и образование за интелигентен растеж“ 2014-2020</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360"/>
        <w:ind w:left="0"/>
        <w:rPr>
          <w:lang w:val="bg-BG"/>
        </w:rPr>
      </w:pPr>
      <w:r w:rsidRPr="00347951">
        <w:rPr>
          <w:rFonts w:eastAsia="SimSun"/>
          <w:lang w:val="bg-BG"/>
        </w:rPr>
        <w:t>(ОП НОИР)</w:t>
      </w:r>
    </w:p>
    <w:p w:rsidR="00D216AD" w:rsidRPr="00347951" w:rsidRDefault="00D216AD" w:rsidP="00D216AD">
      <w:pPr>
        <w:pStyle w:val="2"/>
        <w:spacing w:before="120" w:after="120"/>
        <w:rPr>
          <w:rFonts w:ascii="Times New Roman" w:hAnsi="Times New Roman"/>
          <w:sz w:val="24"/>
          <w:szCs w:val="24"/>
        </w:rPr>
      </w:pPr>
      <w:bookmarkStart w:id="4" w:name="_Toc6501947"/>
      <w:r w:rsidRPr="00347951">
        <w:rPr>
          <w:rFonts w:ascii="Times New Roman" w:hAnsi="Times New Roman"/>
          <w:sz w:val="24"/>
          <w:szCs w:val="24"/>
        </w:rPr>
        <w:t>2. Наименование на приоритетната ос</w:t>
      </w:r>
      <w:bookmarkEnd w:id="4"/>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84"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Приоритетна ос 3 „Образователна среда за активно социално приобщаване“.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84"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 xml:space="preserve">Инвестиционен приоритет </w:t>
      </w:r>
      <w:r w:rsidRPr="00347951">
        <w:rPr>
          <w:rFonts w:ascii="Times New Roman" w:hAnsi="Times New Roman" w:cs="Times New Roman"/>
          <w:color w:val="000000"/>
          <w:sz w:val="24"/>
          <w:szCs w:val="24"/>
          <w:lang w:bidi="en-US"/>
        </w:rPr>
        <w:t xml:space="preserve">9ii. </w:t>
      </w:r>
      <w:r w:rsidRPr="00347951">
        <w:rPr>
          <w:rFonts w:ascii="Times New Roman" w:hAnsi="Times New Roman" w:cs="Times New Roman"/>
          <w:color w:val="000000"/>
          <w:sz w:val="24"/>
          <w:szCs w:val="24"/>
          <w:lang w:val="bg-BG" w:eastAsia="bg-BG" w:bidi="bg-BG"/>
        </w:rPr>
        <w:t>Социално-икономическо интегриране на маргинализираните общности като например ромите.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84"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Специфична цел 1: Повишаване броя на успешно интегрираните чрез образователната система деца и ученици от маргинализирани общности, включително роми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83"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Водено от общностите местно развитие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83"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Операция „Осигуряване на достъп до качествено образование в малките населени места и в труднодостъпните райони“</w:t>
      </w:r>
    </w:p>
    <w:p w:rsidR="00D216AD" w:rsidRPr="00347951" w:rsidRDefault="00D216AD" w:rsidP="00D216AD">
      <w:pPr>
        <w:pStyle w:val="2"/>
        <w:spacing w:before="120" w:after="120"/>
        <w:rPr>
          <w:rFonts w:ascii="Times New Roman" w:hAnsi="Times New Roman"/>
          <w:sz w:val="24"/>
          <w:szCs w:val="24"/>
        </w:rPr>
      </w:pPr>
    </w:p>
    <w:p w:rsidR="00D216AD" w:rsidRPr="00347951" w:rsidRDefault="00D216AD" w:rsidP="00D216AD">
      <w:pPr>
        <w:pStyle w:val="2"/>
        <w:spacing w:before="120" w:after="120"/>
        <w:rPr>
          <w:rFonts w:ascii="Times New Roman" w:hAnsi="Times New Roman"/>
          <w:sz w:val="24"/>
          <w:szCs w:val="24"/>
        </w:rPr>
      </w:pPr>
      <w:bookmarkStart w:id="5" w:name="_Toc6501948"/>
      <w:r w:rsidRPr="00347951">
        <w:rPr>
          <w:rFonts w:ascii="Times New Roman" w:hAnsi="Times New Roman"/>
          <w:sz w:val="24"/>
          <w:szCs w:val="24"/>
        </w:rPr>
        <w:t>3. Наименование на процедурата</w:t>
      </w:r>
      <w:bookmarkEnd w:id="5"/>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pPr>
      <w:r w:rsidRPr="00347951">
        <w:rPr>
          <w:rFonts w:eastAsia="Times New Roman"/>
          <w:color w:val="000000"/>
          <w:lang w:bidi="bg-BG"/>
        </w:rPr>
        <w:t xml:space="preserve">Процедура за подбор на проектни предложения в ИСУН 2020 с един краен срок за кандидатстване </w:t>
      </w:r>
      <w:r w:rsidR="00BD74A5">
        <w:rPr>
          <w:lang w:val="en-US" w:eastAsia="en-US" w:bidi="en-US"/>
        </w:rPr>
        <w:t>BG05M2O</w:t>
      </w:r>
      <w:r w:rsidRPr="00347951">
        <w:rPr>
          <w:lang w:val="en-US" w:eastAsia="en-US" w:bidi="en-US"/>
        </w:rPr>
        <w:t>P001</w:t>
      </w:r>
      <w:r w:rsidR="00BD74A5">
        <w:rPr>
          <w:lang w:val="en-US" w:eastAsia="en-US" w:bidi="en-US"/>
        </w:rPr>
        <w:t>-3.016</w:t>
      </w:r>
      <w:r w:rsidRPr="00347951">
        <w:rPr>
          <w:lang w:val="en-US" w:eastAsia="en-US" w:bidi="en-US"/>
        </w:rPr>
        <w:t xml:space="preserve"> </w:t>
      </w:r>
      <w:r w:rsidRPr="00347951">
        <w:t>МИГ „Струма – Симитли, Кресна и Струмяни“ мярка 3.9ii „Интеграция чрез образование“ от Стратегията за ВОМР на МИГ „Струма – Симитли, Кресна и Струмяни“.</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pPr>
      <w:r w:rsidRPr="00347951">
        <w:t>Настоящата процедура за предоставяне на безвъзмездна финансова помощ е процедура чрез подбор на проектни предложения по реда на чл. 25, ал.1, т.1 от ЗУСЕСИФ и чл. 2, ал.1 от ПМС №162/2016 г.</w:t>
      </w:r>
    </w:p>
    <w:p w:rsidR="00D216AD" w:rsidRPr="00347951" w:rsidRDefault="00D216AD" w:rsidP="00D216AD">
      <w:pPr>
        <w:pStyle w:val="11"/>
        <w:spacing w:after="360"/>
        <w:ind w:left="0"/>
        <w:rPr>
          <w:rFonts w:eastAsia="MS Gothic"/>
          <w:b/>
          <w:bCs/>
          <w:color w:val="5B9BD5"/>
          <w:lang w:eastAsia="x-none"/>
        </w:rPr>
      </w:pPr>
    </w:p>
    <w:p w:rsidR="00D216AD" w:rsidRPr="00347951" w:rsidRDefault="00D216AD" w:rsidP="00D216AD">
      <w:pPr>
        <w:pStyle w:val="11"/>
        <w:spacing w:line="276" w:lineRule="auto"/>
        <w:ind w:left="0"/>
        <w:contextualSpacing w:val="0"/>
        <w:rPr>
          <w:rFonts w:eastAsia="MS Gothic"/>
          <w:b/>
          <w:bCs/>
          <w:color w:val="5B9BD5"/>
          <w:lang w:eastAsia="x-none"/>
        </w:rPr>
      </w:pPr>
      <w:r w:rsidRPr="00347951">
        <w:rPr>
          <w:rFonts w:eastAsia="MS Gothic"/>
          <w:b/>
          <w:bCs/>
          <w:color w:val="5B9BD5"/>
          <w:lang w:eastAsia="x-none"/>
        </w:rPr>
        <w:t>4. Измерения по кодове</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1 </w:t>
      </w:r>
      <w:r w:rsidRPr="00347951">
        <w:rPr>
          <w:rFonts w:eastAsia="Times New Roman"/>
          <w:color w:val="000000"/>
          <w:lang w:bidi="bg-BG"/>
        </w:rPr>
        <w:t>- Област на интервенция: 110</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2 </w:t>
      </w:r>
      <w:r w:rsidRPr="00347951">
        <w:rPr>
          <w:rFonts w:eastAsia="Times New Roman"/>
          <w:color w:val="000000"/>
          <w:lang w:bidi="bg-BG"/>
        </w:rPr>
        <w:t>- Форма на финансиране: 01 Безвъзмездни средства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3 </w:t>
      </w:r>
      <w:r w:rsidRPr="00347951">
        <w:rPr>
          <w:rFonts w:eastAsia="Times New Roman"/>
          <w:color w:val="000000"/>
          <w:lang w:bidi="bg-BG"/>
        </w:rPr>
        <w:t>- Вид територия: 07 Не се прилага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4 - </w:t>
      </w:r>
      <w:r w:rsidRPr="00347951">
        <w:rPr>
          <w:rFonts w:eastAsia="Times New Roman"/>
          <w:color w:val="000000"/>
          <w:lang w:bidi="bg-BG"/>
        </w:rPr>
        <w:t>Териториални механизми за изпълнение: 06. Инициативи за Водено от общностите местно развитие</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after="533"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6 </w:t>
      </w:r>
      <w:r w:rsidRPr="00347951">
        <w:rPr>
          <w:rFonts w:eastAsia="Times New Roman"/>
          <w:color w:val="000000"/>
          <w:lang w:bidi="bg-BG"/>
        </w:rPr>
        <w:t>- Вторична тема по ЕСФ: 06</w:t>
      </w:r>
    </w:p>
    <w:p w:rsidR="00D216AD" w:rsidRPr="00347951" w:rsidRDefault="00D216AD" w:rsidP="00D216AD">
      <w:pPr>
        <w:pStyle w:val="2"/>
        <w:spacing w:before="0" w:after="120"/>
        <w:rPr>
          <w:rFonts w:ascii="Times New Roman" w:hAnsi="Times New Roman"/>
          <w:sz w:val="24"/>
          <w:szCs w:val="24"/>
        </w:rPr>
      </w:pPr>
      <w:bookmarkStart w:id="6" w:name="_Toc6501949"/>
      <w:r w:rsidRPr="00347951">
        <w:rPr>
          <w:rFonts w:ascii="Times New Roman" w:hAnsi="Times New Roman"/>
          <w:sz w:val="24"/>
          <w:szCs w:val="24"/>
        </w:rPr>
        <w:t>5. Териториален обхват</w:t>
      </w:r>
      <w:bookmarkEnd w:id="6"/>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ind w:left="0"/>
        <w:contextualSpacing w:val="0"/>
      </w:pPr>
      <w:r w:rsidRPr="00347951">
        <w:t>Дейностите по проектите следва да се изпълняват единствено и само в административно-териториалния обхват на общините Симитли, Кресна и Струмяни, съставляващи територията на действие на МИГ „Струма – Симитли, Кресна и Струмяни“.</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ind w:left="0"/>
        <w:contextualSpacing w:val="0"/>
      </w:pPr>
      <w:r w:rsidRPr="00347951">
        <w:t>Територията на МИГ „Струма” включва: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ind w:left="0"/>
        <w:contextualSpacing w:val="0"/>
      </w:pPr>
      <w:r w:rsidRPr="00347951">
        <w:rPr>
          <w:b/>
          <w:u w:val="single"/>
        </w:rPr>
        <w:lastRenderedPageBreak/>
        <w:t>Община Симитли</w:t>
      </w:r>
      <w:r w:rsidRPr="00347951">
        <w:t xml:space="preserve"> – с. Брежани, с. Брестово, с. Горно Осеново, с. Градево, с. Докатичево, с. Долно Осеново, с. Железница, с. Крупник, с. Мечкул, с. Полена, с. Полето, с. Ракитна, с. Сенокос, гр. Симитли, с. Сухострел, с. Цушица, с. Тросково, с. Черниче;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ind w:left="0"/>
        <w:contextualSpacing w:val="0"/>
      </w:pPr>
      <w:r w:rsidRPr="00347951">
        <w:rPr>
          <w:b/>
          <w:u w:val="single"/>
        </w:rPr>
        <w:t>Община Кресна</w:t>
      </w:r>
      <w:r w:rsidRPr="00347951">
        <w:t xml:space="preserve">  - с. Будилци, с. Влахи, с. Горна Брезница, с. Долна Градешница, гр. Кресна, с. Ошава, с. Сливница, с. Стара Кресна;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ind w:left="0"/>
        <w:contextualSpacing w:val="0"/>
        <w:rPr>
          <w:b/>
          <w:u w:val="single"/>
        </w:rPr>
      </w:pPr>
      <w:r w:rsidRPr="00347951">
        <w:rPr>
          <w:b/>
        </w:rPr>
        <w:t>Община Струмяни</w:t>
      </w:r>
      <w:r w:rsidRPr="00347951">
        <w:t xml:space="preserve"> – с. Велющец, с. Вракуповница, с. Гореме, с. Долна Крушица, с. Горна Рибница, с. Добри лаки, с. Драката, с. Игралище, с. Илинденци, с. Каменица, с. Клепало, с. Колибите, с. Кърпелево, с. Махалата, с. Микрево, с. Никудин, с. Палат, с. Раздол, с. Седелец, </w:t>
      </w:r>
      <w:r w:rsidRPr="00347951">
        <w:rPr>
          <w:color w:val="000000"/>
        </w:rPr>
        <w:t xml:space="preserve">с. </w:t>
      </w:r>
      <w:r w:rsidR="00CC5A04">
        <w:rPr>
          <w:color w:val="000000"/>
        </w:rPr>
        <w:fldChar w:fldCharType="begin"/>
      </w:r>
      <w:r w:rsidR="00CC5A04">
        <w:rPr>
          <w:color w:val="000000"/>
        </w:rPr>
        <w:instrText xml:space="preserve"> HYPERLINK "http://www.ekatte.com/%D0%BE%D0%B1%D0%BB%D0%B0%D1%81%</w:instrText>
      </w:r>
      <w:r w:rsidR="00CC5A04">
        <w:rPr>
          <w:color w:val="000000"/>
        </w:rPr>
        <w:instrText>D1%82-%D0%B1%D0%BB%D0%B0%D0%B3%D0%BE%D0%B5%D0%B2%D0%B3%D1%80%D0%B0%D0%B4/%D0%BE%D0%B1%D1%89%D0%B8%D0%BD%D0%B0-%D1%81%D1%82%D1%80%D1%83%D0%BC%D1%8F%D0%BD%D0%B8/%D1%81%D1%82%D1%80%D1%83%D0%BC%D1%8F%D0%BD%D0%B8" \o "село Струмяни, община Струмяни, област Благ</w:instrText>
      </w:r>
      <w:r w:rsidR="00CC5A04">
        <w:rPr>
          <w:color w:val="000000"/>
        </w:rPr>
        <w:instrText xml:space="preserve">оевград, ЕКАТТЕ 69969 " </w:instrText>
      </w:r>
      <w:r w:rsidR="00CC5A04">
        <w:rPr>
          <w:color w:val="000000"/>
        </w:rPr>
        <w:fldChar w:fldCharType="separate"/>
      </w:r>
      <w:r w:rsidRPr="00347951">
        <w:rPr>
          <w:color w:val="000000"/>
        </w:rPr>
        <w:t>Струмяни</w:t>
      </w:r>
      <w:r w:rsidR="00CC5A04">
        <w:rPr>
          <w:color w:val="000000"/>
        </w:rPr>
        <w:fldChar w:fldCharType="end"/>
      </w:r>
      <w:r w:rsidRPr="00347951">
        <w:rPr>
          <w:color w:val="000000"/>
        </w:rPr>
        <w:t xml:space="preserve">, с. </w:t>
      </w:r>
      <w:r w:rsidR="00CC5A04">
        <w:rPr>
          <w:color w:val="000000"/>
        </w:rPr>
        <w:fldChar w:fldCharType="begin"/>
      </w:r>
      <w:r w:rsidR="00CC5A04">
        <w:rPr>
          <w:color w:val="000000"/>
        </w:rPr>
        <w:instrText xml:space="preserve"> HYPERLINK "http://www.ekatte.com/%D0%BE%D0%B1%D0%BB%D0%B0%D1%81%D1%82-%D0%B1%D0%BB%D0%B0%D0%B3%D0%BE%D0%B5%D0%B2%D0%B3%D1%80%D0%B0%D0%B4/%D0%BE%D0%B1%D1%89%D0%B8%D0%BD%D0%B0-%D1%81%D1%82%D1%80%D1%83%D0%BC%D1%8F%D0%B</w:instrText>
      </w:r>
      <w:r w:rsidR="00CC5A04">
        <w:rPr>
          <w:color w:val="000000"/>
        </w:rPr>
        <w:instrText xml:space="preserve">D%D0%B8/%D1%86%D0%B0%D0%BF%D0%B0%D1%80%D0%B5%D0%B2%D0%BE" \o "село Цапарево, община Струмяни, област Благоевград, ЕКАТТЕ 78046 " </w:instrText>
      </w:r>
      <w:r w:rsidR="00CC5A04">
        <w:rPr>
          <w:color w:val="000000"/>
        </w:rPr>
        <w:fldChar w:fldCharType="separate"/>
      </w:r>
      <w:r w:rsidRPr="00347951">
        <w:rPr>
          <w:color w:val="000000"/>
        </w:rPr>
        <w:t>Цапарево</w:t>
      </w:r>
      <w:r w:rsidR="00CC5A04">
        <w:rPr>
          <w:color w:val="000000"/>
        </w:rPr>
        <w:fldChar w:fldCharType="end"/>
      </w:r>
      <w:r w:rsidRPr="00347951">
        <w:rPr>
          <w:color w:val="000000"/>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before="120" w:after="120" w:line="276" w:lineRule="auto"/>
        <w:contextualSpacing/>
      </w:pPr>
      <w:r w:rsidRPr="00347951">
        <w:rPr>
          <w:i/>
          <w:iCs/>
        </w:rPr>
        <w:t>Подходът ВОМР не се прилага за населени места, за дейности, подпомагани по Приоритетна ос 1 „Устойчиво и интегрирано градско развитие” от Оперативна програма „Региони в</w:t>
      </w:r>
      <w:r w:rsidRPr="00347951">
        <w:t xml:space="preserve"> </w:t>
      </w:r>
      <w:r w:rsidRPr="00347951">
        <w:rPr>
          <w:i/>
          <w:iCs/>
        </w:rPr>
        <w:t>растеж” 2014-2020 г.</w:t>
      </w:r>
    </w:p>
    <w:p w:rsidR="00D216AD" w:rsidRPr="00347951" w:rsidRDefault="00D216AD" w:rsidP="00D216AD">
      <w:pPr>
        <w:pStyle w:val="2"/>
        <w:spacing w:before="360" w:after="120"/>
        <w:rPr>
          <w:rFonts w:ascii="Times New Roman" w:hAnsi="Times New Roman"/>
          <w:sz w:val="24"/>
          <w:szCs w:val="24"/>
        </w:rPr>
      </w:pPr>
      <w:bookmarkStart w:id="7" w:name="_Toc6501950"/>
      <w:r w:rsidRPr="00347951">
        <w:rPr>
          <w:rFonts w:ascii="Times New Roman" w:hAnsi="Times New Roman"/>
          <w:sz w:val="24"/>
          <w:szCs w:val="24"/>
        </w:rPr>
        <w:t xml:space="preserve">6. Цели на предоставяната </w:t>
      </w:r>
      <w:r w:rsidRPr="00347951">
        <w:rPr>
          <w:rFonts w:ascii="Times New Roman" w:eastAsia="Calibri" w:hAnsi="Times New Roman"/>
          <w:sz w:val="24"/>
          <w:szCs w:val="24"/>
        </w:rPr>
        <w:t>безвъзмездна финансова помощ</w:t>
      </w:r>
      <w:r w:rsidRPr="00347951">
        <w:rPr>
          <w:rFonts w:ascii="Times New Roman" w:hAnsi="Times New Roman"/>
          <w:sz w:val="24"/>
          <w:szCs w:val="24"/>
        </w:rPr>
        <w:t xml:space="preserve"> по процедурата и очаквани резултати</w:t>
      </w:r>
      <w:bookmarkEnd w:id="7"/>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b/>
        </w:rPr>
      </w:pPr>
      <w:r w:rsidRPr="00347951">
        <w:rPr>
          <w:b/>
        </w:rPr>
        <w:t xml:space="preserve">Цел на процедурата: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b/>
        </w:rPr>
      </w:pPr>
      <w:r w:rsidRPr="00347951">
        <w:t xml:space="preserve">Настоящата процедура е в съответствие с Приоритетна ос 3 „Образователна среда за активно социално приобщаване“, Инвестиционен приоритет (ИП) 9.ii „Социално-икономическо интегриране на маргинализирани общности, като например ромите” от ОП НОИР. Специфичната цел на ОП НОИР по ИП 9.ii </w:t>
      </w:r>
      <w:r w:rsidRPr="00347951">
        <w:rPr>
          <w:rFonts w:eastAsia="Times New Roman"/>
        </w:rPr>
        <w:t>е насочена към повишаване качеството</w:t>
      </w:r>
      <w:r w:rsidRPr="00347951">
        <w:rPr>
          <w:rFonts w:eastAsia="Times New Roman"/>
          <w:i/>
          <w:iCs/>
          <w:color w:val="000000"/>
          <w:lang w:bidi="bg-BG"/>
        </w:rPr>
        <w:t xml:space="preserve"> </w:t>
      </w:r>
      <w:r w:rsidRPr="00347951">
        <w:rPr>
          <w:rFonts w:eastAsia="Times New Roman"/>
        </w:rPr>
        <w:t>на образователните услуги и подобряване на достъпа до образование на деца и ученици от различни маргинализирани групи (етническите малцинства, застрашени от социална изолация и бедност поради редица фактори, деца и ученици, търсещи или получили международна закрила и др.), в малки населени места и трудно достъпни райони.</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rPr>
          <w:b/>
        </w:rPr>
        <w:t>Основна цел на процедурата</w:t>
      </w:r>
      <w:r w:rsidRPr="00347951">
        <w:t xml:space="preserve"> е да се повиши качеството на образователните услуги и да се подобри достъпа до образование на деца и ученици от различни маргинализирани групи (етническите малцинства, застрашени от социална изолация и бедност поради редица фактори и др.), в малките населени места и трудно достъпните райони на МИГ „Струма – Симитли, Кресна и Струмяни“.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b/>
        </w:rPr>
      </w:pPr>
      <w:r w:rsidRPr="00347951">
        <w:rPr>
          <w:b/>
        </w:rPr>
        <w:t xml:space="preserve">Специфичните цели на процедурата са: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rPr>
          <w:bCs/>
        </w:rPr>
        <w:t xml:space="preserve">1) Повишаване на качеството и подобряване на достъпа до </w:t>
      </w:r>
      <w:r w:rsidRPr="00347951">
        <w:t xml:space="preserve"> предучилищното и училищното образование в малките населени места;</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2) Намаляване броя на необхванатите от образователната система, на отпадащите от училище и на преждевременно напусналите училище;</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3) Увеличаване броя на интегрираните ученици, за които българският език не е майчин </w:t>
      </w:r>
      <w:r w:rsidR="00F9610D">
        <w:t>като</w:t>
      </w:r>
      <w:r w:rsidRPr="00347951">
        <w:t xml:space="preserve"> им бъде осигурена среда</w:t>
      </w:r>
      <w:r w:rsidR="00F9610D">
        <w:t>,</w:t>
      </w:r>
      <w:r w:rsidRPr="00347951">
        <w:t xml:space="preserve"> ориентирана към съхраняване на културната им идентичност, даваща възможност за изграждането им като пълноценни граждани, с успешна професионална, личностна, социална и творческа реализация.</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rPr>
          <w:b/>
        </w:rPr>
      </w:pPr>
      <w:r w:rsidRPr="00347951">
        <w:rPr>
          <w:b/>
        </w:rPr>
        <w:t>Обосновка:</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lastRenderedPageBreak/>
        <w:t xml:space="preserve"> Образователната система на общините Симитли, Кресна и Струмяни все още среща сериозни проблеми при интегрирането на представители на малцинствени етнически групи (особено от ромски произход). Независимо от това, че ромите са 3% от населението на </w:t>
      </w:r>
      <w:r w:rsidR="006122E7">
        <w:t xml:space="preserve">територията на </w:t>
      </w:r>
      <w:r w:rsidRPr="00347951">
        <w:t>МИГ, а турците 0.1% и почти 90% от децата са обхванати от системата на образованието, все още не можем да се справим ефективно с повишаване на тяхното образователно равнище. Характерно за МИГ е, че едва 30% от учениците завършват 12-ти клас, а останалите отпадат от образователната система между 7-12 клас. Най-висок е процента на отпадналите момичета от 7-ми до 12-ти клас, основно от ромски произход. Съществен проблем при ромските деца и ученици е недостатъчното владеене на български език. В значителна част от семействата с етнически произход</w:t>
      </w:r>
      <w:r w:rsidR="006122E7">
        <w:t xml:space="preserve">, различен от българския, </w:t>
      </w:r>
      <w:r w:rsidRPr="00347951">
        <w:t xml:space="preserve"> образованието не е осъзнато като ценност и предпоставка за успешен старт в живота на децата. Същевременно се наблюдава негативна тенденция на родителите и учениците от една етническа група към представители на друга, поради натрупани предразсъдъци, непознаване на съответния етнос и негативни обществени нагласи.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Style w:val="HTML"/>
          <w:rFonts w:eastAsia="MS Mincho"/>
          <w:b/>
        </w:rPr>
      </w:pPr>
      <w:r w:rsidRPr="00347951">
        <w:rPr>
          <w:rStyle w:val="HTML"/>
          <w:rFonts w:eastAsia="MS Mincho"/>
          <w:i w:val="0"/>
        </w:rPr>
        <w:t>Чрез подкрепа на</w:t>
      </w:r>
      <w:r w:rsidRPr="00347951">
        <w:rPr>
          <w:rStyle w:val="HTML"/>
          <w:rFonts w:eastAsia="MS Mincho"/>
          <w:b/>
        </w:rPr>
        <w:t xml:space="preserve"> </w:t>
      </w:r>
      <w:r w:rsidRPr="00347951">
        <w:t xml:space="preserve">детските градини и училищата в малките населени места и отдалечените райони от </w:t>
      </w:r>
      <w:r w:rsidR="006122E7">
        <w:t xml:space="preserve">територията на </w:t>
      </w:r>
      <w:r w:rsidRPr="00347951">
        <w:t>МИГ „Струма</w:t>
      </w:r>
      <w:r w:rsidR="006122E7">
        <w:t>-Симитли, Кресна и Струмяни</w:t>
      </w:r>
      <w:r w:rsidRPr="00347951">
        <w:t xml:space="preserve">“ ще се осигури достъп до качествено образование на децата и учениците от етническите малцинства и </w:t>
      </w:r>
      <w:r w:rsidR="00396165">
        <w:t>за да</w:t>
      </w:r>
      <w:r w:rsidR="00396165" w:rsidRPr="00347951">
        <w:t xml:space="preserve"> </w:t>
      </w:r>
      <w:r w:rsidRPr="00347951">
        <w:t xml:space="preserve">се постигне успешната им образователна интеграция. Приложените мерки за подобряване на образователната среда ще дадат възможност за създаване на съвременни условия за развитие на потенциала на всяко дете във физическо, интелектуално и личностно отношение, насочени към пълноценна социална интеграция и последваща професионална реализация. Активните действия за мотивация на семействата от малцинствените етнически групи за включване на децата им в учебния процес, както и допълнителното обучение по български език на </w:t>
      </w:r>
      <w:r w:rsidR="00396165">
        <w:t>децата и учениците</w:t>
      </w:r>
      <w:r w:rsidR="00396165" w:rsidRPr="00347951">
        <w:t xml:space="preserve"> </w:t>
      </w:r>
      <w:r w:rsidRPr="00347951">
        <w:t>от малцинствените етнически групи, предоставяне на допълнителна педагогическа помощ, ще решат в значителна степен проблемите с интеграцията и ранното отпадане на децата и учениците от образователната система. Чрез целенасочени усилия ще бъдат преодолени исторически формираните негативни обществени нагласи спрямо ромския етнос, като на децата от неромски произход и на техните родители се разясняват положителните страни на съвместното/ интегрираното обучение</w:t>
      </w:r>
      <w:r w:rsidRPr="00347951">
        <w:rPr>
          <w:rStyle w:val="HTML"/>
          <w:rFonts w:eastAsia="MS Mincho"/>
          <w:b/>
        </w:rPr>
        <w:t>.</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rPr>
          <w:b/>
        </w:rPr>
        <w:t>Очаквани резултати:</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t>В резултат на интервенцията по настоящата процедура следва да се осигури ранно интегриране и равен достъп до образование на всички деца и ученици в т.ч. от етническите малцинства, да се увеличи броя</w:t>
      </w:r>
      <w:r w:rsidR="006122E7">
        <w:t>т</w:t>
      </w:r>
      <w:r w:rsidRPr="00347951">
        <w:t xml:space="preserve"> на интегрираните ученици, за които българският език не е майчин и в същото време да им бъде осигурена среда, ориентирана към съхраняване на културната им идентичност. С интервенцията по тази цел се очаква да бъдат преодолени негативните обществени нагласи, основани на етнически произход и културна идентичност.</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t xml:space="preserve">В резултат от прилагането на подхода ВОМР по ОПНОИР и допълване на другите мерки от Стратегията следва да се осигурят условия за подобряване достъпа до качествени образователни услуги с оглед успешната образователна интеграция на деца и ученици от </w:t>
      </w:r>
      <w:r w:rsidRPr="00347951">
        <w:lastRenderedPageBreak/>
        <w:t>маргинализирани общности на територията на МИГ „Струма – Симитли, Кресна и Струмяни“ за постигане на хармонично и балансирано развитие и преодоляване на социалните, икономическите и териториалните различия спрямо останалата част на страната.</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rPr>
          <w:rFonts w:eastAsia="MS Mincho"/>
          <w:b/>
          <w:i/>
          <w:iCs/>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t>По настоящата процедура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Например демаркацията между ОП РЧР и ОП НОИР при прилагане на подхода ВОМР следва да отразява различни кандидати, различни дейности и представители на целевите групи. Настоящата процедура подкрепя инициативи в рамките на образователния процес и съпътстващите го дейности в образователните институции за осигуряване на достъп до образование, осъществяващи се на територията на детската градина или училището, които са част от същинския образователен процес. Услуги, част от образователния процес в детските градини и училищата, в т.ч. свързани с превенция на отпадането от училище и др., се подкрепят по линия на ОП НОИР. По ОП РЧР се подкрепят дейности, предоставящи „социален пакет“ за маргинализираните целеви групи и извън тях, които са извън обхвата на образователния процес и неотменно съпътстващите го допълнителни дейности в образователната система. В случай, че кандидатът има проектно предложение или одобрен проект, финансиран по по една от двете програми в рамките на инвестиционен приоритет „Социално-икономическа интеграция на уязвими групи“, който е включен както по ОП РЧР, така и по ОП НОИР, кандидатът трябва ясно и убедително да представи разграничението на целеви групи, дейности и др. елементи от проектните предложения спрямо източниците им на финансиране, с цел недопускане на двойно финансиране.</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Проектите по настоящата процедура следва да допълват и надграждат проекти:</w:t>
      </w:r>
    </w:p>
    <w:p w:rsidR="00D216AD" w:rsidRPr="00347951" w:rsidRDefault="00D216AD" w:rsidP="00D216AD">
      <w:pPr>
        <w:numPr>
          <w:ilvl w:val="0"/>
          <w:numId w:val="36"/>
        </w:num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по интегрираната процедура „Социално-икономическа интеграция на уязвими групи. Интегрирани мерки за подобряване достъпа до образование“ между ОПРЧР и ОПНОИР; </w:t>
      </w:r>
    </w:p>
    <w:p w:rsidR="00D216AD" w:rsidRPr="00347951" w:rsidRDefault="00D216AD" w:rsidP="00D216AD">
      <w:pPr>
        <w:numPr>
          <w:ilvl w:val="0"/>
          <w:numId w:val="36"/>
        </w:num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по процедури на ОП НОИР като BG05M2OP001-3.001 „Подкрепа за предучилищното образование и подготовка на деца в неравностойно положение“, BG05M2OP001-3.002 „Образователна интеграция на учениците от етническите малцинства и на учениците, търсещи или получили международна закрила“, BG05M2ОP001-2.011 „Подкрепа за успех“, BG05M2OP001-3.005 „Активно приобщаване в системата на предучилищното образование“;</w:t>
      </w:r>
    </w:p>
    <w:p w:rsidR="00D216AD" w:rsidRPr="00347951" w:rsidRDefault="00D216AD" w:rsidP="00D216AD">
      <w:pPr>
        <w:numPr>
          <w:ilvl w:val="0"/>
          <w:numId w:val="36"/>
        </w:num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проекти на Центъра за образователна интеграция на децата и учениците от етническите малцинства (ЦОИДУЕМ),</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като при кандидатстване по настоящата процедура следва да се предвидят дейности, които не съвпадат с дейностите  по одобрените проекти по горецитираните процедури, или да </w:t>
      </w:r>
      <w:r w:rsidRPr="00347951">
        <w:lastRenderedPageBreak/>
        <w:t>гарантират, че участниците от целевите групи в проектите са различни, ако проектите се застъпват в периода на изпълнение.</w:t>
      </w:r>
    </w:p>
    <w:p w:rsidR="00D216AD" w:rsidRPr="00347951" w:rsidRDefault="00D216AD" w:rsidP="00D216AD">
      <w:pPr>
        <w:pStyle w:val="2"/>
        <w:spacing w:before="120" w:after="120"/>
        <w:rPr>
          <w:rFonts w:ascii="Times New Roman" w:hAnsi="Times New Roman"/>
          <w:sz w:val="24"/>
          <w:szCs w:val="24"/>
        </w:rPr>
      </w:pPr>
      <w:bookmarkStart w:id="8" w:name="_Toc6501951"/>
    </w:p>
    <w:p w:rsidR="00D216AD" w:rsidRPr="00347951" w:rsidRDefault="00D216AD" w:rsidP="00D216AD">
      <w:pPr>
        <w:pStyle w:val="2"/>
        <w:spacing w:before="120" w:after="120"/>
        <w:rPr>
          <w:rFonts w:ascii="Times New Roman" w:hAnsi="Times New Roman"/>
          <w:sz w:val="24"/>
          <w:szCs w:val="24"/>
          <w:lang w:val="bg-BG"/>
        </w:rPr>
      </w:pPr>
      <w:r w:rsidRPr="00347951">
        <w:rPr>
          <w:rFonts w:ascii="Times New Roman" w:hAnsi="Times New Roman"/>
          <w:sz w:val="24"/>
          <w:szCs w:val="24"/>
        </w:rPr>
        <w:t>7. Индикатори</w:t>
      </w:r>
      <w:bookmarkEnd w:id="8"/>
    </w:p>
    <w:p w:rsidR="00D216AD" w:rsidRPr="00347951" w:rsidRDefault="00D216AD" w:rsidP="00D216AD">
      <w:pPr>
        <w:pBdr>
          <w:top w:val="single" w:sz="4" w:space="1" w:color="auto"/>
          <w:left w:val="single" w:sz="4" w:space="1" w:color="auto"/>
          <w:bottom w:val="single" w:sz="4" w:space="1" w:color="auto"/>
          <w:right w:val="single" w:sz="4" w:space="1" w:color="auto"/>
        </w:pBdr>
        <w:spacing w:after="120" w:line="276" w:lineRule="auto"/>
        <w:rPr>
          <w:b/>
        </w:rPr>
      </w:pPr>
      <w:r w:rsidRPr="00347951">
        <w:rPr>
          <w:i/>
        </w:rPr>
        <w:t xml:space="preserve">По настоящата процедура МИГ „Струма – Симитли, Кресна и Струмяни“ ще наблюдава изпълннеието на мярка </w:t>
      </w:r>
      <w:r w:rsidRPr="00347951">
        <w:rPr>
          <w:rFonts w:eastAsia="Times New Roman"/>
          <w:i/>
        </w:rPr>
        <w:t>3.9ii</w:t>
      </w:r>
      <w:r w:rsidRPr="00347951">
        <w:t xml:space="preserve"> </w:t>
      </w:r>
      <w:r w:rsidRPr="00347951">
        <w:rPr>
          <w:i/>
        </w:rPr>
        <w:t>от СВОМР чрез следните индикатори, които допринасят и за постигането на индикаторите по Приоритетна ос 3 „Образователна среда за активно социално приобщаване“, Инвестиционен приоритет 9.ii „Социално-икономическо интегриране на маргинализираните общности, като например ромите”:</w:t>
      </w:r>
    </w:p>
    <w:p w:rsidR="00347951" w:rsidRDefault="00D216AD" w:rsidP="00347951">
      <w:pPr>
        <w:pBdr>
          <w:top w:val="single" w:sz="4" w:space="1" w:color="auto"/>
          <w:left w:val="single" w:sz="4" w:space="1" w:color="auto"/>
          <w:bottom w:val="single" w:sz="4" w:space="1" w:color="auto"/>
          <w:right w:val="single" w:sz="4" w:space="1" w:color="auto"/>
        </w:pBdr>
        <w:spacing w:after="120" w:line="276" w:lineRule="auto"/>
      </w:pPr>
      <w:r w:rsidRPr="00347951">
        <w:rPr>
          <w:b/>
        </w:rPr>
        <w:t xml:space="preserve">    1. Задължителен</w:t>
      </w:r>
      <w:r w:rsidRPr="00347951">
        <w:t xml:space="preserve"> </w:t>
      </w:r>
      <w:r w:rsidRPr="00347951">
        <w:rPr>
          <w:b/>
        </w:rPr>
        <w:t>индикатор за изпълнение</w:t>
      </w:r>
      <w:r w:rsidRPr="00347951">
        <w:t>:</w:t>
      </w:r>
    </w:p>
    <w:p w:rsidR="00DF1A96" w:rsidRDefault="00D216AD" w:rsidP="007D551A">
      <w:pPr>
        <w:pBdr>
          <w:top w:val="single" w:sz="4" w:space="1" w:color="auto"/>
          <w:left w:val="single" w:sz="4" w:space="1" w:color="auto"/>
          <w:bottom w:val="single" w:sz="4" w:space="1" w:color="auto"/>
          <w:right w:val="single" w:sz="4" w:space="1" w:color="auto"/>
        </w:pBdr>
        <w:spacing w:after="120" w:line="276" w:lineRule="auto"/>
        <w:rPr>
          <w:b/>
        </w:rPr>
      </w:pPr>
      <w:r w:rsidRPr="00347951">
        <w:rPr>
          <w:b/>
        </w:rPr>
        <w:t>- Брой деца, ученици и младежи от маргинализирани общности (вкл. роми), участващи в мерки за образователна интеграция и реинтеграция</w:t>
      </w:r>
      <w:r w:rsidR="004D30DE">
        <w:rPr>
          <w:b/>
        </w:rPr>
        <w:t xml:space="preserve"> - </w:t>
      </w:r>
      <w:r w:rsidR="00423364" w:rsidRPr="00D3664C">
        <w:rPr>
          <w:b/>
        </w:rPr>
        <w:t>55</w:t>
      </w:r>
      <w:r w:rsidR="00C151F2" w:rsidRPr="006122E7">
        <w:rPr>
          <w:b/>
        </w:rPr>
        <w:t>0</w:t>
      </w:r>
      <w:r w:rsidRPr="00347951">
        <w:rPr>
          <w:b/>
        </w:rPr>
        <w:t xml:space="preserve">. </w:t>
      </w:r>
    </w:p>
    <w:p w:rsidR="007D551A" w:rsidRDefault="00D216AD" w:rsidP="007D551A">
      <w:pPr>
        <w:pBdr>
          <w:top w:val="single" w:sz="4" w:space="1" w:color="auto"/>
          <w:left w:val="single" w:sz="4" w:space="1" w:color="auto"/>
          <w:bottom w:val="single" w:sz="4" w:space="1" w:color="auto"/>
          <w:right w:val="single" w:sz="4" w:space="1" w:color="auto"/>
        </w:pBdr>
        <w:spacing w:after="120" w:line="276" w:lineRule="auto"/>
        <w:rPr>
          <w:b/>
        </w:rPr>
      </w:pPr>
      <w:r w:rsidRPr="00347951">
        <w:t>Индикаторите за резултат следва да отразяват цялото очаквано въздействие върху целевите групи (по съответната специфична цел, съобразно планираното въздействие върху целевите групи чрез избраните дейности)</w:t>
      </w:r>
      <w:r w:rsidR="007D551A">
        <w:t>.</w:t>
      </w:r>
    </w:p>
    <w:p w:rsidR="00DF1A96" w:rsidRDefault="00D216AD" w:rsidP="007D551A">
      <w:pPr>
        <w:pBdr>
          <w:top w:val="single" w:sz="4" w:space="1" w:color="auto"/>
          <w:left w:val="single" w:sz="4" w:space="1" w:color="auto"/>
          <w:bottom w:val="single" w:sz="4" w:space="1" w:color="auto"/>
          <w:right w:val="single" w:sz="4" w:space="1" w:color="auto"/>
        </w:pBdr>
        <w:spacing w:after="120" w:line="276" w:lineRule="auto"/>
        <w:rPr>
          <w:b/>
        </w:rPr>
      </w:pPr>
      <w:r w:rsidRPr="007D551A">
        <w:rPr>
          <w:b/>
        </w:rPr>
        <w:t xml:space="preserve">2. Задължителен индикатор за резултат: </w:t>
      </w:r>
    </w:p>
    <w:p w:rsidR="004B4AEB" w:rsidRDefault="00D216AD" w:rsidP="004B4AEB">
      <w:pPr>
        <w:pBdr>
          <w:top w:val="single" w:sz="4" w:space="1" w:color="auto"/>
          <w:left w:val="single" w:sz="4" w:space="1" w:color="auto"/>
          <w:bottom w:val="single" w:sz="4" w:space="1" w:color="auto"/>
          <w:right w:val="single" w:sz="4" w:space="1" w:color="auto"/>
        </w:pBdr>
        <w:spacing w:after="120" w:line="276" w:lineRule="auto"/>
      </w:pPr>
      <w:r w:rsidRPr="00347951">
        <w:rPr>
          <w:b/>
        </w:rPr>
        <w:t>- Брой деца, ученици и младежи от етнически малцинства (вкл. роми), интегрирани в образователната система</w:t>
      </w:r>
      <w:r w:rsidR="004B74B4">
        <w:rPr>
          <w:b/>
        </w:rPr>
        <w:t xml:space="preserve"> - </w:t>
      </w:r>
      <w:r w:rsidR="007B4192" w:rsidRPr="00423364">
        <w:rPr>
          <w:b/>
        </w:rPr>
        <w:t>5</w:t>
      </w:r>
      <w:r w:rsidR="004B74B4" w:rsidRPr="00423364">
        <w:rPr>
          <w:b/>
        </w:rPr>
        <w:t>00</w:t>
      </w:r>
      <w:r w:rsidRPr="00347951">
        <w:t>.</w:t>
      </w:r>
    </w:p>
    <w:p w:rsidR="004B4AEB" w:rsidRDefault="00D216AD" w:rsidP="004B4AEB">
      <w:pPr>
        <w:pBdr>
          <w:top w:val="single" w:sz="4" w:space="1" w:color="auto"/>
          <w:left w:val="single" w:sz="4" w:space="1" w:color="auto"/>
          <w:bottom w:val="single" w:sz="4" w:space="1" w:color="auto"/>
          <w:right w:val="single" w:sz="4" w:space="1" w:color="auto"/>
        </w:pBdr>
        <w:spacing w:after="120" w:line="276" w:lineRule="auto"/>
      </w:pPr>
      <w:r w:rsidRPr="00347951">
        <w:t>Проектните предложения задължително трябва да имат принос към постигането на горепосочените задължителни индикатори за изпълнение и за резултат, включени в настоящата процедура за подбор на проекти.</w:t>
      </w:r>
    </w:p>
    <w:p w:rsidR="004B4AEB" w:rsidRDefault="00D216AD" w:rsidP="004B4AEB">
      <w:pPr>
        <w:pBdr>
          <w:top w:val="single" w:sz="4" w:space="1" w:color="auto"/>
          <w:left w:val="single" w:sz="4" w:space="1" w:color="auto"/>
          <w:bottom w:val="single" w:sz="4" w:space="1" w:color="auto"/>
          <w:right w:val="single" w:sz="4" w:space="1" w:color="auto"/>
        </w:pBdr>
        <w:spacing w:after="120" w:line="276" w:lineRule="auto"/>
      </w:pPr>
      <w:r w:rsidRPr="00347951">
        <w:t xml:space="preserve">Във всяко проектно предложение индикаторите трябва да бъдат количествено определени с </w:t>
      </w:r>
      <w:r w:rsidRPr="00347951">
        <w:rPr>
          <w:b/>
        </w:rPr>
        <w:t>базова стойност</w:t>
      </w:r>
      <w:r w:rsidRPr="00347951">
        <w:t xml:space="preserve"> и </w:t>
      </w:r>
      <w:r w:rsidRPr="00347951">
        <w:rPr>
          <w:b/>
        </w:rPr>
        <w:t>целева стойност</w:t>
      </w:r>
      <w:r w:rsidRPr="00347951">
        <w:t xml:space="preserve"> в секция 8. Индикатори от Формуляра за кандидатстване като целевата стойност на индикаторите трябва да бъде положителна величина различна от „0“.</w:t>
      </w:r>
      <w:r w:rsidRPr="00347951">
        <w:rPr>
          <w:b/>
        </w:rPr>
        <w:t xml:space="preserve"> </w:t>
      </w:r>
      <w:r w:rsidRPr="00347951">
        <w:t>Определянето на целевата стойност на индикаторите за изпълнение и за резултат следва да отразява идентифицираните проблеми и нужди и да е изведена от анализите за стратегията за ВОМР.</w:t>
      </w:r>
    </w:p>
    <w:p w:rsidR="00D216AD" w:rsidRPr="00347951" w:rsidRDefault="00D216AD" w:rsidP="004B4AEB">
      <w:pPr>
        <w:pBdr>
          <w:top w:val="single" w:sz="4" w:space="1" w:color="auto"/>
          <w:left w:val="single" w:sz="4" w:space="1" w:color="auto"/>
          <w:bottom w:val="single" w:sz="4" w:space="1" w:color="auto"/>
          <w:right w:val="single" w:sz="4" w:space="1" w:color="auto"/>
        </w:pBdr>
        <w:spacing w:after="120" w:line="276" w:lineRule="auto"/>
        <w:rPr>
          <w:b/>
        </w:rPr>
      </w:pPr>
      <w:r w:rsidRPr="00347951">
        <w:rPr>
          <w:b/>
        </w:rPr>
        <w:t>В</w:t>
      </w:r>
      <w:r w:rsidRPr="00347951">
        <w:rPr>
          <w:b/>
          <w:i/>
        </w:rPr>
        <w:t xml:space="preserve"> </w:t>
      </w:r>
      <w:r w:rsidRPr="00347951">
        <w:rPr>
          <w:b/>
        </w:rPr>
        <w:t xml:space="preserve">случай че във Формуляра за кандидатстване не са включени задължителните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 Това изискване е условие за допустимост на проектното предложение и неспазването му ще доведе до отхвърляне на проекта. </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rPr>
          <w:b/>
        </w:rPr>
      </w:pPr>
      <w:r w:rsidRPr="00347951">
        <w:rPr>
          <w:b/>
        </w:rPr>
        <w:t xml:space="preserve">ВАЖНО! </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t xml:space="preserve">В случай на неизпълнение на прогнозните целеви стойности на индикаторите </w:t>
      </w:r>
      <w:r w:rsidR="006122E7">
        <w:t xml:space="preserve">в съотвтеното проектно предложение, </w:t>
      </w:r>
      <w:r w:rsidRPr="00347951">
        <w:t xml:space="preserve">на кандидата ще бъдат наложени финансови корекции съгласно ПМС № 57 от 28 март 2017 г. за приемане на Наредба за посочване на нередности, представляващи основания за извършване на финансови корекции, и процентните </w:t>
      </w:r>
      <w:r w:rsidRPr="00347951">
        <w:lastRenderedPageBreak/>
        <w:t>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rPr>
          <w:b/>
          <w:i/>
        </w:rPr>
      </w:pPr>
      <w:r w:rsidRPr="00347951">
        <w:rPr>
          <w:b/>
          <w:i/>
        </w:rPr>
        <w:t>Заложеното количество трябва да съответства на описанието на включените в проекта дейности и кореспондиращите им разходи.</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t>При кандидатстване и сключване на договор (и при настъпили промени, включително и при лицето представляващо кандидата) за предоставяне на безвъзмездна финансова помощ бенефициентът следва да попълни Декларация по образец за съгласие за ползване на данни на кандидата (Приложение</w:t>
      </w:r>
      <w:r w:rsidRPr="00347951">
        <w:rPr>
          <w:color w:val="FF0000"/>
        </w:rPr>
        <w:t xml:space="preserve"> </w:t>
      </w:r>
      <w:r w:rsidRPr="00347951">
        <w:t>III) за целите на отчитането по ОП НОИР.</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rPr>
          <w:b/>
        </w:rPr>
        <w:t xml:space="preserve">  3. Специфични за територията индикатори</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t xml:space="preserve">Специфичните индикатори за мярка мярка </w:t>
      </w:r>
      <w:r w:rsidRPr="00347951">
        <w:rPr>
          <w:rFonts w:eastAsia="Times New Roman"/>
        </w:rPr>
        <w:t>3.9ii</w:t>
      </w:r>
      <w:r w:rsidRPr="00347951">
        <w:t xml:space="preserve"> с финансиране от ОПНОИР от СВОМР на МИГ „Струма – Симитли, Кресна и Струмяни“, различни от задължителните индикатори по ОП НОИР, не се вписват в секция 8 от Формуляра за кандидатстване. МИГ „Струма – Симитли, Кресна и Струмяни“</w:t>
      </w:r>
      <w:r w:rsidRPr="00347951">
        <w:rPr>
          <w:i/>
        </w:rPr>
        <w:t xml:space="preserve"> </w:t>
      </w:r>
      <w:r w:rsidRPr="00347951">
        <w:t>ще отчита изпълнението на специфичните за СВОМР индикатори по тази мярка на ниво стратегия.</w:t>
      </w:r>
    </w:p>
    <w:p w:rsidR="00D216AD" w:rsidRPr="00347951" w:rsidRDefault="00D216AD" w:rsidP="00D216AD">
      <w:pPr>
        <w:pStyle w:val="2"/>
        <w:spacing w:before="360" w:after="120"/>
        <w:rPr>
          <w:rFonts w:ascii="Times New Roman" w:hAnsi="Times New Roman"/>
          <w:sz w:val="24"/>
          <w:szCs w:val="24"/>
        </w:rPr>
      </w:pPr>
      <w:bookmarkStart w:id="9" w:name="_Toc6501952"/>
      <w:r w:rsidRPr="00347951">
        <w:rPr>
          <w:rFonts w:ascii="Times New Roman" w:hAnsi="Times New Roman"/>
          <w:sz w:val="24"/>
          <w:szCs w:val="24"/>
        </w:rPr>
        <w:t>8. Общ размер на безвъзмездната финансова помощ (БФП) по процедурата</w:t>
      </w:r>
      <w:bookmarkEnd w:id="9"/>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t xml:space="preserve">Общият размер на безвъзмездната финансова помощ по  </w:t>
      </w:r>
      <w:r w:rsidRPr="00347951">
        <w:rPr>
          <w:lang w:val="bg-BG"/>
        </w:rPr>
        <w:t xml:space="preserve">настоящата процедура </w:t>
      </w:r>
      <w:r w:rsidRPr="00347951">
        <w:rPr>
          <w:lang w:val="en-US" w:bidi="en-US"/>
        </w:rPr>
        <w:t>BG</w:t>
      </w:r>
      <w:r w:rsidRPr="00347951">
        <w:rPr>
          <w:lang w:val="bg-BG" w:bidi="en-US"/>
        </w:rPr>
        <w:t>05</w:t>
      </w:r>
      <w:r w:rsidRPr="00347951">
        <w:rPr>
          <w:lang w:val="en-US" w:bidi="en-US"/>
        </w:rPr>
        <w:t>M</w:t>
      </w:r>
      <w:r w:rsidR="00747564">
        <w:rPr>
          <w:lang w:val="bg-BG" w:bidi="en-US"/>
        </w:rPr>
        <w:t>2O</w:t>
      </w:r>
      <w:r w:rsidRPr="00347951">
        <w:rPr>
          <w:lang w:val="en-US" w:bidi="en-US"/>
        </w:rPr>
        <w:t>P</w:t>
      </w:r>
      <w:r w:rsidRPr="00347951">
        <w:rPr>
          <w:lang w:val="bg-BG" w:bidi="en-US"/>
        </w:rPr>
        <w:t>001</w:t>
      </w:r>
      <w:r w:rsidR="00747564">
        <w:rPr>
          <w:lang w:val="en-US" w:bidi="en-US"/>
        </w:rPr>
        <w:t>-3.016</w:t>
      </w:r>
      <w:r w:rsidRPr="00347951">
        <w:rPr>
          <w:lang w:val="bg-BG" w:bidi="en-US"/>
        </w:rPr>
        <w:t xml:space="preserve"> </w:t>
      </w:r>
      <w:r w:rsidRPr="00347951">
        <w:rPr>
          <w:lang w:val="bg-BG"/>
        </w:rPr>
        <w:t>МИГ „Струма – Симитли, Кресна и Струмяни“ мярка 3.9</w:t>
      </w:r>
      <w:r w:rsidRPr="00347951">
        <w:t>ii</w:t>
      </w:r>
      <w:r w:rsidRPr="00347951">
        <w:rPr>
          <w:lang w:val="bg-BG"/>
        </w:rPr>
        <w:t xml:space="preserve"> „Интеграция чрез образование“</w:t>
      </w:r>
      <w:r w:rsidRPr="00347951">
        <w:rPr>
          <w:rFonts w:eastAsia="Times New Roman"/>
          <w:color w:val="000000"/>
          <w:lang w:val="bg-BG" w:bidi="bg-BG"/>
        </w:rPr>
        <w:t xml:space="preserve"> съгласно одобрения финансов план на Стратегията за ВОМР на </w:t>
      </w:r>
      <w:r w:rsidRPr="00347951">
        <w:rPr>
          <w:lang w:val="bg-BG"/>
        </w:rPr>
        <w:t xml:space="preserve">МИГ </w:t>
      </w:r>
      <w:r w:rsidRPr="00347951">
        <w:t>„Струма – Симитли, Кресна и Струмяни“</w:t>
      </w:r>
      <w:r w:rsidRPr="00347951">
        <w:rPr>
          <w:lang w:val="bg-BG"/>
        </w:rPr>
        <w:t xml:space="preserve"> </w:t>
      </w:r>
      <w:r w:rsidRPr="00347951">
        <w:t xml:space="preserve">е </w:t>
      </w:r>
      <w:r w:rsidRPr="00347951">
        <w:rPr>
          <w:lang w:val="bg-BG"/>
        </w:rPr>
        <w:t xml:space="preserve"> </w:t>
      </w:r>
      <w:r w:rsidRPr="00A5193C">
        <w:rPr>
          <w:rFonts w:eastAsia="Times New Roman"/>
          <w:b/>
          <w:lang w:val="bg-BG"/>
        </w:rPr>
        <w:t>977 915.00</w:t>
      </w:r>
      <w:r w:rsidRPr="00347951">
        <w:rPr>
          <w:rFonts w:eastAsia="Times New Roman"/>
          <w:lang w:val="bg-BG"/>
        </w:rPr>
        <w:t xml:space="preserve">  лева общо за периода на Стратегията.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b/>
          <w:lang w:val="bg-BG"/>
        </w:rPr>
        <w:t>Средства от ЕСФ (85 %) – 831 227.75 лева.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b/>
          <w:lang w:val="bg-BG"/>
        </w:rPr>
        <w:t>Национално съфинансиране (15 %) – 146 687.25 лева.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lang w:val="bg-BG"/>
        </w:rPr>
        <w:t>Управляващият орган на ОП НОИР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 както и в случай, че предвидените за изпълнение дейности изискват по-малък финансов ресурс.</w:t>
      </w:r>
    </w:p>
    <w:p w:rsidR="00D216AD" w:rsidRPr="00347951" w:rsidRDefault="00D216AD" w:rsidP="00D216AD">
      <w:pPr>
        <w:pStyle w:val="11"/>
        <w:spacing w:after="120"/>
        <w:ind w:left="0"/>
        <w:rPr>
          <w:b/>
        </w:rPr>
      </w:pPr>
      <w:r w:rsidRPr="00347951">
        <w:rPr>
          <w:b/>
        </w:rPr>
        <w:t xml:space="preserve">   </w:t>
      </w:r>
    </w:p>
    <w:p w:rsidR="00D216AD" w:rsidRPr="00347951" w:rsidRDefault="00D216AD" w:rsidP="00D216AD">
      <w:pPr>
        <w:pStyle w:val="2"/>
        <w:spacing w:before="0" w:after="120"/>
        <w:rPr>
          <w:rFonts w:ascii="Times New Roman" w:hAnsi="Times New Roman"/>
          <w:sz w:val="24"/>
          <w:szCs w:val="24"/>
          <w:lang w:val="ru-RU"/>
        </w:rPr>
      </w:pPr>
      <w:bookmarkStart w:id="10" w:name="_Toc6501953"/>
      <w:r w:rsidRPr="00347951">
        <w:rPr>
          <w:rFonts w:ascii="Times New Roman" w:hAnsi="Times New Roman"/>
          <w:sz w:val="24"/>
          <w:szCs w:val="24"/>
        </w:rPr>
        <w:t>9. Минимален (ако е приложимо) и максимален размер на безвъзмездната финансова помощ БФП за конкретен проект</w:t>
      </w:r>
      <w:bookmarkEnd w:id="10"/>
    </w:p>
    <w:p w:rsidR="00D216AD" w:rsidRPr="00347951" w:rsidRDefault="00D216AD" w:rsidP="00D216AD">
      <w:pPr>
        <w:pStyle w:val="11"/>
        <w:pBdr>
          <w:top w:val="single" w:sz="4" w:space="1" w:color="auto"/>
          <w:left w:val="single" w:sz="4" w:space="1" w:color="auto"/>
          <w:bottom w:val="single" w:sz="4" w:space="1" w:color="auto"/>
          <w:right w:val="single" w:sz="4" w:space="0" w:color="auto"/>
        </w:pBdr>
        <w:spacing w:after="120" w:line="276" w:lineRule="auto"/>
        <w:ind w:left="0" w:right="-85"/>
        <w:contextualSpacing w:val="0"/>
        <w:rPr>
          <w:lang w:val="bg-BG"/>
        </w:rPr>
      </w:pPr>
      <w:r w:rsidRPr="00347951">
        <w:rPr>
          <w:lang w:val="bg-BG"/>
        </w:rPr>
        <w:t>Минималният и максималният размер на</w:t>
      </w:r>
      <w:r w:rsidRPr="00347951">
        <w:t xml:space="preserve"> </w:t>
      </w:r>
      <w:r w:rsidRPr="00347951">
        <w:rPr>
          <w:lang w:val="bg-BG"/>
        </w:rPr>
        <w:t xml:space="preserve">заявената безвъзмездна финансова помощ за конкретен проект по  процедурата за подбор на проекти по мярка 3.9ii от СВОМР на МИГ </w:t>
      </w:r>
      <w:r w:rsidRPr="00347951">
        <w:t>„Струма – Симитли, Кресна и Струмяни“</w:t>
      </w:r>
      <w:r w:rsidRPr="00347951">
        <w:rPr>
          <w:lang w:val="bg-BG"/>
        </w:rPr>
        <w:t xml:space="preserve"> е равен на размера на минималните и максималните допустими разходи:</w:t>
      </w:r>
    </w:p>
    <w:p w:rsidR="00D216AD" w:rsidRPr="00347951" w:rsidRDefault="00D216AD" w:rsidP="00D216AD">
      <w:pPr>
        <w:pStyle w:val="11"/>
        <w:pBdr>
          <w:top w:val="single" w:sz="4" w:space="1" w:color="auto"/>
          <w:left w:val="single" w:sz="4" w:space="1" w:color="auto"/>
          <w:bottom w:val="single" w:sz="4" w:space="1" w:color="auto"/>
          <w:right w:val="single" w:sz="4" w:space="0" w:color="auto"/>
        </w:pBdr>
        <w:spacing w:after="120" w:line="276" w:lineRule="auto"/>
        <w:ind w:left="0" w:right="-85"/>
        <w:contextualSpacing w:val="0"/>
        <w:rPr>
          <w:b/>
          <w:lang w:val="bg-BG"/>
        </w:rPr>
      </w:pPr>
      <w:r w:rsidRPr="00347951">
        <w:rPr>
          <w:b/>
          <w:lang w:val="bg-BG"/>
        </w:rPr>
        <w:t xml:space="preserve"> - Минимален размер на безвъзмездната финансова помощ за проект: 50 000,00 лева.</w:t>
      </w:r>
    </w:p>
    <w:p w:rsidR="00D216AD" w:rsidRPr="00347951" w:rsidRDefault="00D216AD" w:rsidP="00D216AD">
      <w:pPr>
        <w:pStyle w:val="11"/>
        <w:pBdr>
          <w:top w:val="single" w:sz="4" w:space="1" w:color="auto"/>
          <w:left w:val="single" w:sz="4" w:space="1" w:color="auto"/>
          <w:bottom w:val="single" w:sz="4" w:space="1" w:color="auto"/>
          <w:right w:val="single" w:sz="4" w:space="0" w:color="auto"/>
        </w:pBdr>
        <w:spacing w:after="120" w:line="276" w:lineRule="auto"/>
        <w:ind w:left="0" w:right="-85"/>
        <w:contextualSpacing w:val="0"/>
        <w:rPr>
          <w:b/>
          <w:lang w:val="bg-BG"/>
        </w:rPr>
      </w:pPr>
      <w:r w:rsidRPr="00347951">
        <w:rPr>
          <w:b/>
          <w:lang w:val="bg-BG"/>
        </w:rPr>
        <w:t xml:space="preserve"> - Максималният размер на безвъзмездната финансова помощ за проект</w:t>
      </w:r>
      <w:r w:rsidRPr="00347951">
        <w:rPr>
          <w:b/>
        </w:rPr>
        <w:t xml:space="preserve">: </w:t>
      </w:r>
      <w:r w:rsidRPr="00347951">
        <w:rPr>
          <w:b/>
          <w:lang w:val="bg-BG"/>
        </w:rPr>
        <w:t>195 583,00</w:t>
      </w:r>
      <w:r w:rsidRPr="00347951">
        <w:rPr>
          <w:b/>
        </w:rPr>
        <w:t xml:space="preserve"> лева</w:t>
      </w:r>
      <w:r w:rsidRPr="00347951">
        <w:t>.</w:t>
      </w:r>
    </w:p>
    <w:p w:rsidR="00D216AD" w:rsidRPr="00347951" w:rsidRDefault="00D216AD" w:rsidP="00D216AD">
      <w:pPr>
        <w:pStyle w:val="11"/>
        <w:pBdr>
          <w:top w:val="single" w:sz="4" w:space="1" w:color="auto"/>
          <w:left w:val="single" w:sz="4" w:space="1" w:color="auto"/>
          <w:bottom w:val="single" w:sz="4" w:space="1" w:color="auto"/>
          <w:right w:val="single" w:sz="4" w:space="0" w:color="auto"/>
        </w:pBdr>
        <w:spacing w:after="120" w:line="276" w:lineRule="auto"/>
        <w:ind w:left="0" w:right="-85"/>
        <w:contextualSpacing w:val="0"/>
        <w:rPr>
          <w:lang w:val="bg-BG"/>
        </w:rPr>
      </w:pPr>
      <w:r w:rsidRPr="00347951">
        <w:rPr>
          <w:lang w:val="bg-BG"/>
        </w:rPr>
        <w:lastRenderedPageBreak/>
        <w:t>Минималният и максималният размер на БФП включва планираните преки и непреки разходи в бюджета на всяко едно проектно предложение.</w:t>
      </w:r>
    </w:p>
    <w:p w:rsidR="00D216AD" w:rsidRPr="00347951" w:rsidRDefault="00D216AD" w:rsidP="00D216AD">
      <w:pPr>
        <w:pStyle w:val="2"/>
        <w:spacing w:before="120" w:after="120"/>
        <w:rPr>
          <w:rFonts w:ascii="Times New Roman" w:hAnsi="Times New Roman"/>
          <w:sz w:val="24"/>
          <w:szCs w:val="24"/>
          <w:lang w:val="ru-RU"/>
        </w:rPr>
      </w:pPr>
    </w:p>
    <w:p w:rsidR="00D216AD" w:rsidRPr="00347951" w:rsidRDefault="00D216AD" w:rsidP="00D216AD">
      <w:pPr>
        <w:pStyle w:val="2"/>
        <w:spacing w:before="120" w:after="120"/>
        <w:rPr>
          <w:rFonts w:ascii="Times New Roman" w:hAnsi="Times New Roman"/>
          <w:sz w:val="24"/>
          <w:szCs w:val="24"/>
        </w:rPr>
      </w:pPr>
      <w:bookmarkStart w:id="11" w:name="_Toc6501954"/>
      <w:r w:rsidRPr="00347951">
        <w:rPr>
          <w:rFonts w:ascii="Times New Roman" w:hAnsi="Times New Roman"/>
          <w:sz w:val="24"/>
          <w:szCs w:val="24"/>
        </w:rPr>
        <w:t>10. Процент на съфинансиране</w:t>
      </w:r>
      <w:bookmarkEnd w:id="11"/>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360"/>
        <w:ind w:left="0"/>
        <w:rPr>
          <w:lang w:val="bg-BG" w:eastAsia="sr-Cyrl-CS"/>
        </w:rPr>
      </w:pPr>
      <w:r w:rsidRPr="00347951">
        <w:rPr>
          <w:lang w:val="bg-BG" w:eastAsia="sr-Cyrl-CS"/>
        </w:rPr>
        <w:t>Максималният интензитет на помощта е 100% от общата стойност на допустимите разходи. Не се изисква съфинансиране от стана на бенефициентите.</w:t>
      </w:r>
    </w:p>
    <w:p w:rsidR="00D216AD" w:rsidRPr="00347951" w:rsidRDefault="00D216AD" w:rsidP="00D216AD">
      <w:pPr>
        <w:pStyle w:val="2"/>
        <w:spacing w:line="360" w:lineRule="auto"/>
        <w:rPr>
          <w:rFonts w:ascii="Times New Roman" w:hAnsi="Times New Roman"/>
          <w:sz w:val="24"/>
          <w:szCs w:val="24"/>
          <w:lang w:val="bg-BG"/>
        </w:rPr>
      </w:pPr>
      <w:bookmarkStart w:id="12" w:name="_Toc6501955"/>
      <w:r w:rsidRPr="00347951">
        <w:rPr>
          <w:rFonts w:ascii="Times New Roman" w:hAnsi="Times New Roman"/>
          <w:sz w:val="24"/>
          <w:szCs w:val="24"/>
        </w:rPr>
        <w:t>11. Допустим</w:t>
      </w:r>
      <w:r w:rsidRPr="00347951">
        <w:rPr>
          <w:rFonts w:ascii="Times New Roman" w:hAnsi="Times New Roman"/>
          <w:sz w:val="24"/>
          <w:szCs w:val="24"/>
          <w:lang w:val="bg-BG"/>
        </w:rPr>
        <w:t>и кандидати</w:t>
      </w:r>
      <w:bookmarkEnd w:id="12"/>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eastAsia="x-none"/>
        </w:rPr>
      </w:pPr>
      <w:r w:rsidRPr="00347951">
        <w:rPr>
          <w:lang w:eastAsia="x-none"/>
        </w:rPr>
        <w:t>По настоящата процедура са допустими следните кандидати: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1)</w:t>
      </w:r>
      <w:r w:rsidRPr="00347951">
        <w:t xml:space="preserve"> </w:t>
      </w:r>
      <w:r w:rsidRPr="00347951">
        <w:rPr>
          <w:b/>
        </w:rPr>
        <w:t xml:space="preserve">Общините на територията на МИГ „Струма – Симитли, Кресна и Струмяни“;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2)</w:t>
      </w:r>
      <w:r w:rsidRPr="00347951">
        <w:t xml:space="preserve"> </w:t>
      </w:r>
      <w:r w:rsidRPr="00347951">
        <w:rPr>
          <w:b/>
        </w:rPr>
        <w:t>Детски градини</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3)</w:t>
      </w:r>
      <w:r w:rsidRPr="00347951">
        <w:t xml:space="preserve"> </w:t>
      </w:r>
      <w:r w:rsidRPr="00347951">
        <w:rPr>
          <w:b/>
        </w:rPr>
        <w:t>Училища.</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eastAsia="x-none"/>
        </w:rPr>
      </w:pPr>
      <w:r w:rsidRPr="00347951">
        <w:rPr>
          <w:lang w:val="x-none" w:eastAsia="x-none"/>
        </w:rPr>
        <w:t xml:space="preserve">Допустими са само кандидати със седалище </w:t>
      </w:r>
      <w:r w:rsidRPr="00347951">
        <w:rPr>
          <w:lang w:eastAsia="x-none"/>
        </w:rPr>
        <w:t xml:space="preserve">и адрес на управление на територията на действие на </w:t>
      </w:r>
      <w:r w:rsidRPr="00347951">
        <w:t>МИГ „Струма – Симитли, Кресна и Струмяни“</w:t>
      </w:r>
      <w:r w:rsidRPr="00347951">
        <w:rPr>
          <w:lang w:eastAsia="x-none"/>
        </w:rPr>
        <w:t xml:space="preserve">, които ще реализират проектите си на територията на </w:t>
      </w:r>
      <w:r w:rsidRPr="00347951">
        <w:t>МИГ „Струма – Симитли, Кресна и Струмяни“</w:t>
      </w:r>
      <w:r w:rsidRPr="00347951">
        <w:rPr>
          <w:lang w:eastAsia="x-none"/>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eastAsia="x-none"/>
        </w:rPr>
      </w:pPr>
      <w:r w:rsidRPr="00347951">
        <w:rPr>
          <w:b/>
          <w:lang w:eastAsia="x-none"/>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eastAsia="x-none"/>
        </w:rPr>
      </w:pPr>
      <w:r w:rsidRPr="00347951">
        <w:t>Допустимите кандидати по мярката на ОП НОИР кандидатстват само с едно проектно предложение по настоящата процедура към стратегия за ВОМР.</w:t>
      </w:r>
    </w:p>
    <w:p w:rsidR="00D216AD" w:rsidRPr="00347951" w:rsidRDefault="00D216AD" w:rsidP="00D216AD">
      <w:pPr>
        <w:rPr>
          <w:lang w:val="x-none" w:eastAsia="x-none"/>
        </w:rPr>
      </w:pPr>
    </w:p>
    <w:p w:rsidR="00D216AD" w:rsidRPr="00347951" w:rsidRDefault="00D216AD" w:rsidP="00D216AD">
      <w:pPr>
        <w:spacing w:line="360" w:lineRule="auto"/>
        <w:rPr>
          <w:b/>
          <w:color w:val="4472C4"/>
          <w:lang w:eastAsia="x-none"/>
        </w:rPr>
      </w:pPr>
      <w:r w:rsidRPr="00347951">
        <w:rPr>
          <w:b/>
          <w:color w:val="4472C4"/>
          <w:lang w:val="x-none" w:eastAsia="x-none"/>
        </w:rPr>
        <w:t>11.1 Критерии за допустимост на кандидатите</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b/>
          <w:lang w:val="ru-RU"/>
        </w:rPr>
      </w:pPr>
      <w:r w:rsidRPr="00347951">
        <w:rPr>
          <w:rFonts w:eastAsia="Times New Roman"/>
          <w:b/>
          <w:lang w:val="ru-RU"/>
        </w:rPr>
        <w:t>1. Кандидатът трябва да има най-малко един партньор. Партньорството е задължително условие за допустимост на кандидата.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rPr>
          <w:rFonts w:eastAsia="Times New Roman"/>
          <w:lang w:val="ru-RU"/>
        </w:rPr>
        <w:t xml:space="preserve">Кандидатите задължително подписват </w:t>
      </w:r>
      <w:r w:rsidRPr="00347951">
        <w:rPr>
          <w:rFonts w:eastAsia="Times New Roman"/>
          <w:b/>
          <w:lang w:val="ru-RU"/>
        </w:rPr>
        <w:t xml:space="preserve">Споразумение за партньорство </w:t>
      </w:r>
      <w:r w:rsidRPr="00347951">
        <w:rPr>
          <w:rFonts w:eastAsia="Times New Roman"/>
          <w:lang w:val="ru-RU"/>
        </w:rPr>
        <w:t xml:space="preserve">с избраните партньори, в което детайлно описват ролята и задълженията на всеки участник в партньорството, както и начина на избор на всеки партньор </w:t>
      </w:r>
      <w:proofErr w:type="gramStart"/>
      <w:r w:rsidRPr="00347951">
        <w:rPr>
          <w:rFonts w:eastAsia="Times New Roman"/>
          <w:lang w:val="ru-RU"/>
        </w:rPr>
        <w:t>по проекта</w:t>
      </w:r>
      <w:proofErr w:type="gramEnd"/>
      <w:r w:rsidRPr="00347951">
        <w:rPr>
          <w:rFonts w:eastAsia="Times New Roman"/>
          <w:lang w:val="ru-RU"/>
        </w:rPr>
        <w:t xml:space="preserve">. Изборът на партньори </w:t>
      </w:r>
      <w:proofErr w:type="gramStart"/>
      <w:r w:rsidRPr="00347951">
        <w:rPr>
          <w:rFonts w:eastAsia="Times New Roman"/>
          <w:lang w:val="ru-RU"/>
        </w:rPr>
        <w:t>от страна</w:t>
      </w:r>
      <w:proofErr w:type="gramEnd"/>
      <w:r w:rsidRPr="00347951">
        <w:rPr>
          <w:rFonts w:eastAsia="Times New Roman"/>
          <w:lang w:val="ru-RU"/>
        </w:rPr>
        <w:t xml:space="preserve"> на кандидата следва да бъде на база публична и прозрачна процедура, например, обява във вестник, на интернет страницата на кандидата, и др. по преценка на кандидата.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b/>
          <w:lang w:val="ru-RU"/>
        </w:rPr>
      </w:pPr>
      <w:r w:rsidRPr="00347951">
        <w:rPr>
          <w:rFonts w:eastAsia="Times New Roman"/>
          <w:b/>
          <w:lang w:val="ru-RU"/>
        </w:rPr>
        <w:t>2. Кандидатите - общини съгласно чл. 59 и следващи от ЗМСМА задължително представят Решение на Общинския съвет за:</w:t>
      </w:r>
    </w:p>
    <w:p w:rsidR="00D216AD" w:rsidRPr="00347951" w:rsidRDefault="00D216AD" w:rsidP="00347951">
      <w:pPr>
        <w:widowControl w:val="0"/>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120" w:line="276" w:lineRule="auto"/>
        <w:rPr>
          <w:rFonts w:eastAsia="Times New Roman"/>
          <w:lang w:val="ru-RU"/>
        </w:rPr>
      </w:pPr>
      <w:r w:rsidRPr="00347951">
        <w:rPr>
          <w:rFonts w:eastAsia="Times New Roman"/>
          <w:lang w:val="ru-RU"/>
        </w:rPr>
        <w:t>•</w:t>
      </w:r>
      <w:r w:rsidRPr="00347951">
        <w:rPr>
          <w:rFonts w:eastAsia="Times New Roman"/>
          <w:lang w:val="ru-RU"/>
        </w:rPr>
        <w:tab/>
        <w:t xml:space="preserve"> подаване на проектно предложение по конкретната процедура;</w:t>
      </w:r>
    </w:p>
    <w:p w:rsidR="00D216AD" w:rsidRPr="00347951" w:rsidRDefault="00D216AD" w:rsidP="00347951">
      <w:pPr>
        <w:widowControl w:val="0"/>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120" w:line="276" w:lineRule="auto"/>
        <w:rPr>
          <w:rFonts w:eastAsia="Times New Roman"/>
          <w:lang w:val="ru-RU"/>
        </w:rPr>
      </w:pPr>
      <w:r w:rsidRPr="00347951">
        <w:rPr>
          <w:rFonts w:eastAsia="Times New Roman"/>
          <w:lang w:val="ru-RU"/>
        </w:rPr>
        <w:t>•</w:t>
      </w:r>
      <w:r w:rsidRPr="00347951">
        <w:rPr>
          <w:rFonts w:eastAsia="Times New Roman"/>
          <w:lang w:val="ru-RU"/>
        </w:rPr>
        <w:tab/>
        <w:t xml:space="preserve"> одобряване на споразумение за партньорство с конкретния/те партньор/и </w:t>
      </w:r>
      <w:proofErr w:type="gramStart"/>
      <w:r w:rsidRPr="00347951">
        <w:rPr>
          <w:rFonts w:eastAsia="Times New Roman"/>
          <w:lang w:val="ru-RU"/>
        </w:rPr>
        <w:t>по проекта</w:t>
      </w:r>
      <w:proofErr w:type="gramEnd"/>
      <w:r w:rsidRPr="00347951">
        <w:rPr>
          <w:rFonts w:eastAsia="Times New Roman"/>
          <w:lang w:val="ru-RU"/>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rPr>
          <w:rFonts w:eastAsia="Times New Roman"/>
          <w:lang w:val="ru-RU"/>
        </w:rPr>
        <w:t xml:space="preserve">Кандидатът е пряко отговорен за подготовката, управлението и изпълнението на дейностите </w:t>
      </w:r>
      <w:proofErr w:type="gramStart"/>
      <w:r w:rsidRPr="00347951">
        <w:rPr>
          <w:rFonts w:eastAsia="Times New Roman"/>
          <w:lang w:val="ru-RU"/>
        </w:rPr>
        <w:t>по проекта</w:t>
      </w:r>
      <w:proofErr w:type="gramEnd"/>
      <w:r w:rsidRPr="00347951">
        <w:rPr>
          <w:rFonts w:eastAsia="Times New Roman"/>
          <w:lang w:val="ru-RU"/>
        </w:rPr>
        <w:t>, а не да изпълнява ролята на посредник.</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lang w:val="ru-RU"/>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rPr>
          <w:rFonts w:eastAsia="Times New Roman"/>
          <w:b/>
          <w:lang w:val="ru-RU"/>
        </w:rPr>
        <w:lastRenderedPageBreak/>
        <w:t xml:space="preserve">3. </w:t>
      </w:r>
      <w:r w:rsidRPr="00347951">
        <w:rPr>
          <w:b/>
        </w:rPr>
        <w:t xml:space="preserve">С цел избягване на припокриването на интервенциите между Оперативна програма „Наука и образование за интелигентен растеж” 2014-2020 г. и Оперативна програма „Развитие на човешките </w:t>
      </w:r>
      <w:proofErr w:type="gramStart"/>
      <w:r w:rsidRPr="00347951">
        <w:rPr>
          <w:b/>
        </w:rPr>
        <w:t>ресурси“ 2014</w:t>
      </w:r>
      <w:proofErr w:type="gramEnd"/>
      <w:r w:rsidRPr="00347951">
        <w:rPr>
          <w:b/>
        </w:rPr>
        <w:t>-2020 и в рамките на самата ОП НОИР  кандидати, които изпълняват проекти по</w:t>
      </w:r>
      <w:r w:rsidRPr="00347951">
        <w:t xml:space="preserve"> </w:t>
      </w:r>
      <w:r w:rsidRPr="00347951">
        <w:rPr>
          <w:rFonts w:eastAsia="Times New Roman"/>
          <w:b/>
          <w:u w:val="single"/>
          <w:lang w:val="ru-RU"/>
        </w:rPr>
        <w:t>следните процедури:</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xml:space="preserve">- процедура BG05M20P001-3.002 „Образователна интеграция на учениците от етническите малцинства и на учениците, търсещи или получили международна </w:t>
      </w:r>
      <w:proofErr w:type="gramStart"/>
      <w:r w:rsidRPr="00347951">
        <w:rPr>
          <w:rFonts w:eastAsia="Times New Roman"/>
          <w:i/>
          <w:lang w:val="ru-RU"/>
        </w:rPr>
        <w:t>закрила“</w:t>
      </w:r>
      <w:proofErr w:type="gramEnd"/>
      <w:r w:rsidRPr="00347951">
        <w:rPr>
          <w:rFonts w:eastAsia="Times New Roman"/>
          <w:i/>
          <w:lang w:val="ru-RU"/>
        </w:rPr>
        <w:t xml:space="preserve">,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xml:space="preserve">- и /или по процедура BG05M20P001-3.001 „Подкрепа за предучилищното образование и подготовка на деца в неравностойно </w:t>
      </w:r>
      <w:proofErr w:type="gramStart"/>
      <w:r w:rsidRPr="00347951">
        <w:rPr>
          <w:rFonts w:eastAsia="Times New Roman"/>
          <w:i/>
          <w:lang w:val="ru-RU"/>
        </w:rPr>
        <w:t>положение“ ОП</w:t>
      </w:r>
      <w:proofErr w:type="gramEnd"/>
      <w:r w:rsidRPr="00347951">
        <w:rPr>
          <w:rFonts w:eastAsia="Times New Roman"/>
          <w:i/>
          <w:lang w:val="ru-RU"/>
        </w:rPr>
        <w:t xml:space="preserve">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lang w:val="ru-RU"/>
        </w:rPr>
        <w:t xml:space="preserve">- и/или по процедура </w:t>
      </w:r>
      <w:r w:rsidRPr="00347951">
        <w:rPr>
          <w:lang w:val="en-US" w:eastAsia="en-US"/>
        </w:rPr>
        <w:t>BG</w:t>
      </w:r>
      <w:r w:rsidRPr="00347951">
        <w:rPr>
          <w:lang w:val="ru-RU" w:eastAsia="en-US"/>
        </w:rPr>
        <w:t>05</w:t>
      </w:r>
      <w:r w:rsidRPr="00347951">
        <w:rPr>
          <w:lang w:val="en-US" w:eastAsia="en-US"/>
        </w:rPr>
        <w:t>M</w:t>
      </w:r>
      <w:r w:rsidRPr="00347951">
        <w:rPr>
          <w:lang w:val="ru-RU" w:eastAsia="en-US"/>
        </w:rPr>
        <w:t>2</w:t>
      </w:r>
      <w:r w:rsidRPr="00347951">
        <w:rPr>
          <w:lang w:val="en-US" w:eastAsia="en-US"/>
        </w:rPr>
        <w:t>OP</w:t>
      </w:r>
      <w:r w:rsidRPr="00347951">
        <w:rPr>
          <w:lang w:val="ru-RU" w:eastAsia="en-US"/>
        </w:rPr>
        <w:t>001-3.005</w:t>
      </w:r>
      <w:r w:rsidRPr="00347951">
        <w:rPr>
          <w:rFonts w:eastAsia="Times New Roman"/>
          <w:i/>
          <w:lang w:val="ru-RU"/>
        </w:rPr>
        <w:t xml:space="preserve"> </w:t>
      </w:r>
      <w:r w:rsidRPr="00347951">
        <w:rPr>
          <w:rFonts w:eastAsia="Times New Roman"/>
          <w:i/>
        </w:rPr>
        <w:t xml:space="preserve">„Активно приобщаване в системата на предучилищното </w:t>
      </w:r>
      <w:proofErr w:type="gramStart"/>
      <w:r w:rsidRPr="00347951">
        <w:rPr>
          <w:rFonts w:eastAsia="Times New Roman"/>
          <w:i/>
        </w:rPr>
        <w:t>образование“ ОП</w:t>
      </w:r>
      <w:proofErr w:type="gramEnd"/>
      <w:r w:rsidRPr="00347951">
        <w:rPr>
          <w:rFonts w:eastAsia="Times New Roman"/>
          <w:i/>
        </w:rPr>
        <w:t xml:space="preserve">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rPr>
        <w:t xml:space="preserve">- и/или по процедура </w:t>
      </w:r>
      <w:r w:rsidRPr="00347951">
        <w:rPr>
          <w:lang w:eastAsia="en-US"/>
        </w:rPr>
        <w:t>BG05M2OP001-2.011</w:t>
      </w:r>
      <w:r w:rsidRPr="00347951">
        <w:rPr>
          <w:rFonts w:eastAsia="Times New Roman"/>
          <w:i/>
        </w:rPr>
        <w:t xml:space="preserve"> „Подкрепа за успех“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rPr>
          <w:rFonts w:eastAsia="Times New Roman"/>
          <w:i/>
          <w:lang w:val="ru-RU"/>
        </w:rPr>
        <w:t xml:space="preserve">- и/или по интегрирана процедура „Социално-икономическа интеграция на уязвими групи. Интегрирани мерки за подобряване достъпа до </w:t>
      </w:r>
      <w:proofErr w:type="gramStart"/>
      <w:r w:rsidRPr="00347951">
        <w:rPr>
          <w:rFonts w:eastAsia="Times New Roman"/>
          <w:i/>
        </w:rPr>
        <w:t>образование“</w:t>
      </w:r>
      <w:proofErr w:type="gramEnd"/>
      <w:r w:rsidRPr="00347951">
        <w:rPr>
          <w:rFonts w:eastAsia="Times New Roman"/>
          <w:i/>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застъпват в периода на изпълнение. Кандидатите попълват и Декларация за липса на двойно финансиране (Приложение </w:t>
      </w:r>
      <w:r w:rsidRPr="00347951">
        <w:rPr>
          <w:lang w:val="en-US"/>
        </w:rPr>
        <w:t>IV</w:t>
      </w:r>
      <w:r w:rsidRPr="00347951">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b/>
          <w:lang w:val="ru-RU" w:bidi="bg-BG"/>
        </w:rPr>
      </w:pPr>
      <w:r w:rsidRPr="00347951">
        <w:rPr>
          <w:rFonts w:eastAsia="Times New Roman"/>
          <w:b/>
          <w:lang w:val="ru-RU"/>
        </w:rPr>
        <w:t>4.Допустими са кандидати, които отговарят на</w:t>
      </w:r>
      <w:r w:rsidRPr="00347951">
        <w:rPr>
          <w:rFonts w:eastAsia="Times New Roman"/>
          <w:b/>
          <w:lang w:val="ru-RU" w:bidi="bg-BG"/>
        </w:rPr>
        <w:t xml:space="preserve"> изискванията за административен, технически и финансов капацитет съгласно</w:t>
      </w:r>
      <w:r w:rsidRPr="00347951">
        <w:rPr>
          <w:b/>
        </w:rPr>
        <w:t xml:space="preserve"> </w:t>
      </w:r>
      <w:r w:rsidRPr="00347951">
        <w:rPr>
          <w:rFonts w:eastAsia="Times New Roman"/>
          <w:b/>
          <w:lang w:val="ru-RU" w:bidi="bg-BG"/>
        </w:rPr>
        <w:t>Таблицата за оценка на административното съответствие и допустимостта (Приложение XI) и Методологията за техническа и финансова оценка (Приложение XII).</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u w:val="single"/>
          <w:lang w:val="ru-RU"/>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lang w:val="ru-RU"/>
        </w:rPr>
      </w:pPr>
      <w:r w:rsidRPr="00347951">
        <w:rPr>
          <w:rFonts w:eastAsia="Times New Roman"/>
          <w:u w:val="single"/>
          <w:lang w:val="ru-RU"/>
        </w:rPr>
        <w:t>За доказване на административен и технически капацитет</w:t>
      </w:r>
      <w:r w:rsidRPr="00347951">
        <w:rPr>
          <w:rFonts w:eastAsia="Times New Roman"/>
          <w:lang w:val="ru-RU"/>
        </w:rPr>
        <w:t xml:space="preserve"> кандидатът представя необходимата информация в </w:t>
      </w:r>
      <w:r w:rsidRPr="00347951">
        <w:rPr>
          <w:rFonts w:eastAsia="Times New Roman"/>
          <w:i/>
          <w:lang w:val="ru-RU"/>
        </w:rPr>
        <w:t>Секция 9 „</w:t>
      </w:r>
      <w:proofErr w:type="gramStart"/>
      <w:r w:rsidRPr="00347951">
        <w:rPr>
          <w:rFonts w:eastAsia="Times New Roman"/>
          <w:i/>
          <w:lang w:val="ru-RU"/>
        </w:rPr>
        <w:t>Екип“ и</w:t>
      </w:r>
      <w:proofErr w:type="gramEnd"/>
      <w:r w:rsidRPr="00347951">
        <w:rPr>
          <w:rFonts w:eastAsia="Times New Roman"/>
          <w:i/>
          <w:lang w:val="ru-RU"/>
        </w:rPr>
        <w:t xml:space="preserve"> Секция 11 „Допълнителна информация необходима за оценка на проектното предложение“; поле „Опит на кандидата и партньора/партньорите“</w:t>
      </w:r>
      <w:r w:rsidRPr="00347951">
        <w:rPr>
          <w:rFonts w:eastAsia="Times New Roman"/>
          <w:lang w:val="ru-RU"/>
        </w:rPr>
        <w:t xml:space="preserve"> от Формуляра за кандидатстване и прилага </w:t>
      </w:r>
      <w:r w:rsidRPr="00347951">
        <w:rPr>
          <w:rFonts w:eastAsia="Times New Roman"/>
          <w:b/>
          <w:lang w:val="ru-RU"/>
        </w:rPr>
        <w:t>Автобиографии (Приложение VIII)</w:t>
      </w:r>
      <w:r w:rsidRPr="00347951">
        <w:rPr>
          <w:rFonts w:eastAsia="Times New Roman"/>
          <w:lang w:val="ru-RU"/>
        </w:rPr>
        <w:t xml:space="preserve"> на членовете на екипа за организация и управление на проекта.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contextualSpacing/>
        <w:rPr>
          <w:rFonts w:eastAsia="Times New Roman"/>
          <w:u w:val="single"/>
          <w:lang w:val="ru-RU"/>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contextualSpacing/>
        <w:rPr>
          <w:rFonts w:eastAsia="Times New Roman"/>
          <w:i/>
          <w:lang w:val="ru-RU"/>
        </w:rPr>
      </w:pPr>
      <w:r w:rsidRPr="00347951">
        <w:rPr>
          <w:rFonts w:eastAsia="Times New Roman"/>
          <w:u w:val="single"/>
          <w:lang w:val="ru-RU"/>
        </w:rPr>
        <w:t>За доказване на финансов капацитет</w:t>
      </w:r>
      <w:r w:rsidRPr="00347951">
        <w:rPr>
          <w:rFonts w:eastAsia="Times New Roman"/>
          <w:lang w:val="ru-RU"/>
        </w:rPr>
        <w:t xml:space="preserve"> кандидатът представя счетоводни документи за </w:t>
      </w:r>
      <w:r w:rsidR="00FC26EB">
        <w:rPr>
          <w:rFonts w:eastAsia="Times New Roman"/>
        </w:rPr>
        <w:t xml:space="preserve">последните две приключили </w:t>
      </w:r>
      <w:r w:rsidRPr="00347951">
        <w:rPr>
          <w:rFonts w:eastAsia="Times New Roman"/>
          <w:lang w:val="ru-RU"/>
        </w:rPr>
        <w:t xml:space="preserve">финансови години и документи за изпълнявани проекти съгласно методология за техническа и финансова оценка, както и информация във Формуляр за кандидатстване, </w:t>
      </w:r>
      <w:r w:rsidRPr="00347951">
        <w:rPr>
          <w:rFonts w:eastAsia="Times New Roman"/>
          <w:i/>
          <w:lang w:val="ru-RU"/>
        </w:rPr>
        <w:t xml:space="preserve">Секция 11 „Допълнителна информация необходима за оценка на проектното </w:t>
      </w:r>
      <w:proofErr w:type="gramStart"/>
      <w:r w:rsidRPr="00347951">
        <w:rPr>
          <w:rFonts w:eastAsia="Times New Roman"/>
          <w:i/>
          <w:lang w:val="ru-RU"/>
        </w:rPr>
        <w:t>предложение“</w:t>
      </w:r>
      <w:proofErr w:type="gramEnd"/>
      <w:r w:rsidRPr="00347951">
        <w:rPr>
          <w:rFonts w:eastAsia="Times New Roman"/>
          <w:i/>
          <w:lang w:val="ru-RU"/>
        </w:rPr>
        <w:t xml:space="preserve">. </w:t>
      </w:r>
      <w:r w:rsidRPr="00347951">
        <w:rPr>
          <w:rFonts w:eastAsia="Times New Roman"/>
          <w:lang w:val="ru-RU"/>
        </w:rPr>
        <w:t xml:space="preserve">За кандидат - община проверките </w:t>
      </w:r>
      <w:proofErr w:type="gramStart"/>
      <w:r w:rsidRPr="00347951">
        <w:rPr>
          <w:rFonts w:eastAsia="Times New Roman"/>
          <w:lang w:val="ru-RU"/>
        </w:rPr>
        <w:t>за финансов</w:t>
      </w:r>
      <w:proofErr w:type="gramEnd"/>
      <w:r w:rsidRPr="00347951">
        <w:rPr>
          <w:rFonts w:eastAsia="Times New Roman"/>
          <w:lang w:val="ru-RU"/>
        </w:rPr>
        <w:t xml:space="preserve"> капацитет се правят служебно от оценителната комисия към момента на кандидатстване в Закона за държавния бюджет.</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200"/>
        <w:rPr>
          <w:rFonts w:eastAsia="Times New Roman"/>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rPr>
          <w:rFonts w:eastAsia="Times New Roman"/>
          <w:lang w:val="ru-RU"/>
        </w:rPr>
      </w:pPr>
      <w:r w:rsidRPr="00347951">
        <w:rPr>
          <w:rFonts w:eastAsia="Times New Roman"/>
          <w:b/>
          <w:lang w:val="ru-RU"/>
        </w:rPr>
        <w:t>ВАЖНО!</w:t>
      </w:r>
      <w:r w:rsidRPr="00347951">
        <w:rPr>
          <w:rFonts w:eastAsia="Times New Roman"/>
          <w:lang w:val="ru-RU"/>
        </w:rPr>
        <w:t xml:space="preserve">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contextualSpacing/>
        <w:rPr>
          <w:rFonts w:eastAsia="Times New Roman"/>
          <w:lang w:val="ru-RU"/>
        </w:rPr>
      </w:pPr>
      <w:r w:rsidRPr="00347951">
        <w:rPr>
          <w:rFonts w:eastAsia="Times New Roman"/>
          <w:lang w:val="ru-RU"/>
        </w:rPr>
        <w:t xml:space="preserve">В </w:t>
      </w:r>
      <w:r w:rsidRPr="00347951">
        <w:rPr>
          <w:rFonts w:eastAsia="Times New Roman"/>
        </w:rPr>
        <w:t>р</w:t>
      </w:r>
      <w:r w:rsidRPr="00347951">
        <w:rPr>
          <w:rFonts w:eastAsia="Times New Roman"/>
          <w:lang w:val="ru-RU"/>
        </w:rPr>
        <w:t>аздел 2</w:t>
      </w:r>
      <w:r w:rsidRPr="00347951">
        <w:rPr>
          <w:rFonts w:eastAsia="Times New Roman"/>
        </w:rPr>
        <w:t>2</w:t>
      </w:r>
      <w:r w:rsidRPr="00347951">
        <w:rPr>
          <w:rFonts w:eastAsia="Times New Roman"/>
          <w:lang w:val="ru-RU"/>
        </w:rPr>
        <w:t xml:space="preserve"> „Списък на документи, които се подават на етап </w:t>
      </w:r>
      <w:proofErr w:type="gramStart"/>
      <w:r w:rsidRPr="00347951">
        <w:rPr>
          <w:rFonts w:eastAsia="Times New Roman"/>
          <w:lang w:val="ru-RU"/>
        </w:rPr>
        <w:t>кандидатстване“ са</w:t>
      </w:r>
      <w:proofErr w:type="gramEnd"/>
      <w:r w:rsidRPr="00347951">
        <w:rPr>
          <w:rFonts w:eastAsia="Times New Roman"/>
          <w:lang w:val="ru-RU"/>
        </w:rPr>
        <w:t xml:space="preserve"> посочени документите, които трябва да се приложат, за да се удостовери допустимостта на </w:t>
      </w:r>
      <w:r w:rsidRPr="00347951">
        <w:rPr>
          <w:rFonts w:eastAsia="Times New Roman"/>
          <w:lang w:val="ru-RU"/>
        </w:rPr>
        <w:lastRenderedPageBreak/>
        <w:t xml:space="preserve">кандидата. Условията, за които не е предвиден документ, се проверяват служебно, </w:t>
      </w:r>
      <w:proofErr w:type="gramStart"/>
      <w:r w:rsidRPr="00347951">
        <w:rPr>
          <w:rFonts w:eastAsia="Times New Roman"/>
          <w:lang w:val="ru-RU"/>
        </w:rPr>
        <w:t>при наличие</w:t>
      </w:r>
      <w:proofErr w:type="gramEnd"/>
      <w:r w:rsidRPr="00347951">
        <w:rPr>
          <w:rFonts w:eastAsia="Times New Roman"/>
          <w:lang w:val="ru-RU"/>
        </w:rPr>
        <w:t xml:space="preserve"> на такава възможност. </w:t>
      </w:r>
    </w:p>
    <w:p w:rsidR="00D216AD" w:rsidRPr="00347951" w:rsidRDefault="00D216AD" w:rsidP="00D216AD">
      <w:pPr>
        <w:rPr>
          <w:rFonts w:eastAsia="Times New Roman"/>
        </w:rPr>
      </w:pPr>
    </w:p>
    <w:p w:rsidR="00D216AD" w:rsidRPr="00347951" w:rsidRDefault="00D216AD" w:rsidP="00D216AD">
      <w:pPr>
        <w:rPr>
          <w:rFonts w:eastAsia="Times New Roman"/>
          <w:vanish/>
        </w:rPr>
      </w:pPr>
    </w:p>
    <w:p w:rsidR="00D216AD" w:rsidRPr="00347951" w:rsidRDefault="00D216AD" w:rsidP="00D216AD">
      <w:pPr>
        <w:pStyle w:val="3"/>
        <w:spacing w:before="0" w:after="120"/>
        <w:rPr>
          <w:rFonts w:ascii="Times New Roman" w:hAnsi="Times New Roman"/>
          <w:sz w:val="24"/>
          <w:szCs w:val="24"/>
          <w:lang w:val="bg-BG"/>
        </w:rPr>
      </w:pPr>
      <w:bookmarkStart w:id="13" w:name="_Toc6501956"/>
      <w:r w:rsidRPr="00347951">
        <w:rPr>
          <w:rFonts w:ascii="Times New Roman" w:hAnsi="Times New Roman"/>
          <w:sz w:val="24"/>
          <w:szCs w:val="24"/>
        </w:rPr>
        <w:t xml:space="preserve">11.2 </w:t>
      </w:r>
      <w:r w:rsidRPr="00347951">
        <w:rPr>
          <w:rFonts w:ascii="Times New Roman" w:hAnsi="Times New Roman"/>
          <w:sz w:val="24"/>
          <w:szCs w:val="24"/>
          <w:lang w:val="bg-BG"/>
        </w:rPr>
        <w:t>Недопустими кандидати</w:t>
      </w:r>
      <w:bookmarkEnd w:id="13"/>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1. Недопустими са всички кандати извън изброените в т.11.1.</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2. </w:t>
      </w:r>
      <w:r w:rsidRPr="00347951">
        <w:t xml:space="preserve">МИГ „Струма – Симитли, Кресна и </w:t>
      </w:r>
      <w:proofErr w:type="gramStart"/>
      <w:r w:rsidRPr="00347951">
        <w:t xml:space="preserve">Струмяни“ </w:t>
      </w:r>
      <w:r w:rsidRPr="00347951">
        <w:rPr>
          <w:lang w:val="ru-RU" w:eastAsia="en-US"/>
        </w:rPr>
        <w:t>не</w:t>
      </w:r>
      <w:proofErr w:type="gramEnd"/>
      <w:r w:rsidRPr="00347951">
        <w:rPr>
          <w:lang w:val="ru-RU" w:eastAsia="en-US"/>
        </w:rPr>
        <w:t xml:space="preserve"> е допустим бенефициент или партньор по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3. В процедурата не може да участват и безвъзмездна финансова помощ не се предоставя на лица, за които са налице обстоятелства за отстраняване </w:t>
      </w:r>
      <w:proofErr w:type="gramStart"/>
      <w:r w:rsidRPr="00347951">
        <w:rPr>
          <w:lang w:val="ru-RU" w:eastAsia="en-US"/>
        </w:rPr>
        <w:t>от участие</w:t>
      </w:r>
      <w:proofErr w:type="gramEnd"/>
      <w:r w:rsidRPr="00347951">
        <w:rPr>
          <w:lang w:val="ru-RU" w:eastAsia="en-US"/>
        </w:rPr>
        <w:t xml:space="preserve">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b/>
          <w:lang w:val="ru-RU" w:eastAsia="en-US"/>
        </w:rPr>
      </w:pPr>
      <w:r w:rsidRPr="00347951">
        <w:rPr>
          <w:lang w:val="ru-RU" w:eastAsia="en-US"/>
        </w:rPr>
        <w:t xml:space="preserve">Във връзка с тези изисквания, към момента на кандидатстване, кандидатите декларират посочените обстоятелства в </w:t>
      </w:r>
      <w:r w:rsidRPr="00347951">
        <w:rPr>
          <w:b/>
          <w:lang w:val="ru-RU" w:eastAsia="en-US"/>
        </w:rPr>
        <w:t xml:space="preserve">Декларация на кандидата/партньора по чл.25 от ЗУСЕСИФ (Приложение I). </w:t>
      </w:r>
      <w:r w:rsidRPr="00347951">
        <w:rPr>
          <w:lang w:val="ru-RU" w:eastAsia="en-US"/>
        </w:rPr>
        <w:t>Изискванията са задължителни за кандидата и партньора/-ите.</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b/>
          <w:lang w:val="ru-RU" w:eastAsia="en-US"/>
        </w:rPr>
      </w:pPr>
      <w:r w:rsidRPr="00347951">
        <w:rPr>
          <w:b/>
          <w:lang w:val="ru-RU" w:eastAsia="en-US"/>
        </w:rPr>
        <w:t>ВАЖНО!</w:t>
      </w:r>
    </w:p>
    <w:p w:rsidR="00291AE5" w:rsidRPr="00347951" w:rsidRDefault="00D216AD" w:rsidP="00291AE5">
      <w:pPr>
        <w:pBdr>
          <w:top w:val="single" w:sz="4" w:space="1" w:color="auto"/>
          <w:left w:val="single" w:sz="4" w:space="4" w:color="auto"/>
          <w:bottom w:val="single" w:sz="4" w:space="1" w:color="auto"/>
          <w:right w:val="single" w:sz="4" w:space="4" w:color="auto"/>
        </w:pBdr>
        <w:shd w:val="clear" w:color="auto" w:fill="FEFEFE"/>
        <w:spacing w:after="120" w:line="276" w:lineRule="auto"/>
      </w:pPr>
      <w:r w:rsidRPr="00347951">
        <w:rPr>
          <w:lang w:val="ru-RU" w:eastAsia="en-US"/>
        </w:rPr>
        <w:t xml:space="preserve">Декларацията по чл. 25, ал. 2 от ЗУСЕСИФ </w:t>
      </w:r>
      <w:r w:rsidRPr="00347951">
        <w:rPr>
          <w:b/>
          <w:lang w:val="ru-RU" w:eastAsia="en-US"/>
        </w:rPr>
        <w:t xml:space="preserve">(Приложение I) </w:t>
      </w:r>
      <w:r w:rsidRPr="00347951">
        <w:rPr>
          <w:lang w:val="ru-RU" w:eastAsia="en-US"/>
        </w:rPr>
        <w:t xml:space="preserve">следва да бъде попълнена и подписана от всички лица с право да представляват </w:t>
      </w:r>
      <w:r w:rsidRPr="00291AE5">
        <w:rPr>
          <w:b/>
          <w:lang w:val="ru-RU" w:eastAsia="en-US"/>
        </w:rPr>
        <w:t>кандидата</w:t>
      </w:r>
      <w:r w:rsidRPr="00347951">
        <w:rPr>
          <w:lang w:val="ru-RU" w:eastAsia="en-US"/>
        </w:rPr>
        <w:t xml:space="preserve">, независимо от това дали заедно и/или поотделно, и/или по друг начин,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r w:rsidRPr="00291AE5">
        <w:rPr>
          <w:b/>
          <w:lang w:val="ru-RU" w:eastAsia="en-US"/>
        </w:rPr>
        <w:t>Декларацията на кандидати - общини се подписват от кмета на общината</w:t>
      </w:r>
      <w:r w:rsidRPr="00347951">
        <w:rPr>
          <w:lang w:val="ru-RU" w:eastAsia="en-US"/>
        </w:rPr>
        <w:t xml:space="preserve">. </w:t>
      </w:r>
      <w:r w:rsidRPr="00291AE5">
        <w:rPr>
          <w:b/>
        </w:rPr>
        <w:t>Декларацията за училища и детски градини се подписва от директорите на учебните институции</w:t>
      </w:r>
      <w:r w:rsidRPr="00347951">
        <w:t>. Проверката на декларираното се извършва в Търговския регистър (ако е приложимо), а за училища и детски градини проверката се прави служебно</w:t>
      </w:r>
      <w:r w:rsidR="00825EB4">
        <w:t xml:space="preserve"> (в регистър на МОН</w:t>
      </w:r>
      <w:r w:rsidR="006C1F23">
        <w:t xml:space="preserve"> </w:t>
      </w:r>
      <w:r w:rsidR="00825EB4">
        <w:t>съгласно чл.345 от ЗП</w:t>
      </w:r>
      <w:r w:rsidR="00C151F2">
        <w:t>У</w:t>
      </w:r>
      <w:r w:rsidR="00825EB4">
        <w:t>О)</w:t>
      </w:r>
      <w:r w:rsidRPr="00347951">
        <w:t xml:space="preserve">, </w:t>
      </w:r>
      <w:r w:rsidR="00825EB4">
        <w:t xml:space="preserve">а за детските градини в регистър на общината </w:t>
      </w:r>
      <w:r w:rsidR="00291AE5">
        <w:t>(</w:t>
      </w:r>
      <w:r w:rsidR="00825EB4">
        <w:t>съгласно</w:t>
      </w:r>
      <w:r w:rsidR="00291AE5">
        <w:t xml:space="preserve"> чл. 346 от ЗПУО) </w:t>
      </w:r>
      <w:r w:rsidR="00291AE5" w:rsidRPr="00347951">
        <w:t>при наличие на такава възможност.</w:t>
      </w:r>
      <w:r w:rsidR="00291AE5">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При кандидатстване, с попълването на Декларацията по чл. 25, ал. 2 от ЗУСЕСИФ </w:t>
      </w:r>
      <w:r w:rsidRPr="00347951">
        <w:rPr>
          <w:b/>
          <w:lang w:val="ru-RU" w:eastAsia="en-US"/>
        </w:rPr>
        <w:t>(Приложение I)</w:t>
      </w:r>
      <w:r w:rsidRPr="00347951">
        <w:rPr>
          <w:lang w:val="ru-RU" w:eastAsia="en-US"/>
        </w:rPr>
        <w:t xml:space="preserve"> кандидатите декларират, че не попадат в някоя от категориите, посочени в по-горе в т.3, а при сключване на договора за предоставяне на безвъзмездна финансова помощ:</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а) с официални документи, издадени от съответните компетентни органи - за обстоятелствата, за които такива документи се издават, </w:t>
      </w:r>
      <w:r w:rsidR="006122E7" w:rsidRPr="006122E7">
        <w:rPr>
          <w:lang w:val="ru-RU" w:eastAsia="en-US"/>
        </w:rPr>
        <w:t>като се спазват изискванията на чл. 2, ал. 1 от Закона за електронното управление</w:t>
      </w:r>
      <w:r w:rsidR="006122E7">
        <w:rPr>
          <w:lang w:val="ru-RU"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D216AD" w:rsidRPr="00347951" w:rsidRDefault="00D216AD" w:rsidP="00D216AD">
      <w:pPr>
        <w:pStyle w:val="2"/>
        <w:spacing w:before="0" w:after="120"/>
        <w:rPr>
          <w:rFonts w:ascii="Times New Roman" w:hAnsi="Times New Roman"/>
          <w:sz w:val="24"/>
          <w:szCs w:val="24"/>
          <w:lang w:val="bg-BG"/>
        </w:rPr>
      </w:pPr>
      <w:bookmarkStart w:id="14" w:name="_Toc6501957"/>
    </w:p>
    <w:p w:rsidR="00D216AD" w:rsidRPr="00347951" w:rsidRDefault="00D216AD" w:rsidP="00D216AD">
      <w:pPr>
        <w:pStyle w:val="2"/>
        <w:spacing w:before="0" w:after="120"/>
        <w:rPr>
          <w:rFonts w:ascii="Times New Roman" w:hAnsi="Times New Roman"/>
          <w:sz w:val="24"/>
          <w:szCs w:val="24"/>
        </w:rPr>
      </w:pPr>
      <w:r w:rsidRPr="00347951">
        <w:rPr>
          <w:rFonts w:ascii="Times New Roman" w:hAnsi="Times New Roman"/>
          <w:sz w:val="24"/>
          <w:szCs w:val="24"/>
        </w:rPr>
        <w:t>12. Допустими партньори</w:t>
      </w:r>
      <w:bookmarkEnd w:id="14"/>
    </w:p>
    <w:p w:rsidR="00D216AD" w:rsidRPr="00347951" w:rsidRDefault="00D216AD" w:rsidP="00D216AD">
      <w:pPr>
        <w:rPr>
          <w:rFonts w:eastAsia="MS Gothic"/>
          <w:b/>
          <w:bCs/>
          <w:color w:val="5B9BD5"/>
          <w:lang w:val="x-none" w:eastAsia="x-none"/>
        </w:rPr>
      </w:pPr>
      <w:r w:rsidRPr="00347951">
        <w:rPr>
          <w:rFonts w:eastAsia="MS Gothic"/>
          <w:b/>
          <w:bCs/>
          <w:color w:val="5B9BD5"/>
          <w:lang w:val="x-none" w:eastAsia="x-none"/>
        </w:rPr>
        <w:t>12.1 Критерии за допустимост на партньорите</w:t>
      </w:r>
    </w:p>
    <w:p w:rsidR="00D216AD" w:rsidRPr="00347951" w:rsidRDefault="00D216AD" w:rsidP="00D216AD">
      <w:pPr>
        <w:rPr>
          <w:rFonts w:eastAsia="MS Gothic"/>
          <w:b/>
          <w:bCs/>
          <w:color w:val="5B9BD5"/>
          <w:lang w:val="x-none" w:eastAsia="x-none"/>
        </w:rPr>
      </w:pP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ВАЖНО!</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Партньорството е задължително условие за допустимост на проекта!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Допустими партньори по ОП НОИР и </w:t>
      </w:r>
      <w:r w:rsidRPr="00347951">
        <w:rPr>
          <w:lang w:val="bg-BG" w:bidi="bg-BG"/>
        </w:rPr>
        <w:t>съгласно Стратегията</w:t>
      </w:r>
      <w:r w:rsidRPr="00347951">
        <w:rPr>
          <w:lang w:bidi="bg-BG"/>
        </w:rPr>
        <w:t xml:space="preserve"> за ВОМР </w:t>
      </w:r>
      <w:r w:rsidRPr="00347951">
        <w:rPr>
          <w:lang w:val="bg-BG" w:bidi="bg-BG"/>
        </w:rPr>
        <w:t xml:space="preserve">на </w:t>
      </w:r>
      <w:r w:rsidRPr="00347951">
        <w:rPr>
          <w:lang w:val="bg-BG"/>
        </w:rPr>
        <w:t xml:space="preserve">МИГ </w:t>
      </w:r>
      <w:r w:rsidRPr="00347951">
        <w:t>„Струма – Симитли, Кресна и Струмяни“</w:t>
      </w:r>
      <w:r w:rsidRPr="00347951">
        <w:rPr>
          <w:lang w:val="bg-BG" w:bidi="bg-BG"/>
        </w:rPr>
        <w:t xml:space="preserve"> </w:t>
      </w:r>
      <w:r w:rsidRPr="00347951">
        <w:rPr>
          <w:lang w:bidi="bg-BG"/>
        </w:rPr>
        <w:t>по настоящата процедура са: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1)</w:t>
      </w:r>
      <w:r w:rsidRPr="00347951">
        <w:rPr>
          <w:lang w:val="bg-BG"/>
        </w:rPr>
        <w:t xml:space="preserve"> </w:t>
      </w:r>
      <w:r w:rsidRPr="00347951">
        <w:rPr>
          <w:b/>
          <w:lang w:val="bg-BG"/>
        </w:rPr>
        <w:t xml:space="preserve">Общините на територията на МИГ </w:t>
      </w:r>
      <w:r w:rsidRPr="00347951">
        <w:rPr>
          <w:b/>
        </w:rPr>
        <w:t>„Струма – Симитли, Кресна и Струмяни“</w:t>
      </w:r>
      <w:r w:rsidRPr="00347951">
        <w:rPr>
          <w:b/>
          <w:lang w:val="bg-BG"/>
        </w:rPr>
        <w:t>;</w:t>
      </w:r>
      <w:r w:rsidRPr="00347951">
        <w:rPr>
          <w:lang w:val="bg-BG"/>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2)</w:t>
      </w:r>
      <w:r w:rsidRPr="00347951">
        <w:rPr>
          <w:lang w:val="bg-BG"/>
        </w:rPr>
        <w:t xml:space="preserve"> </w:t>
      </w:r>
      <w:r w:rsidRPr="00347951">
        <w:rPr>
          <w:b/>
          <w:lang w:val="bg-BG"/>
        </w:rPr>
        <w:t>Детски градини</w:t>
      </w:r>
      <w:r w:rsidRPr="00347951">
        <w:rPr>
          <w:lang w:val="bg-BG"/>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3)</w:t>
      </w:r>
      <w:r w:rsidRPr="00347951">
        <w:rPr>
          <w:lang w:val="bg-BG"/>
        </w:rPr>
        <w:t xml:space="preserve"> </w:t>
      </w:r>
      <w:r w:rsidRPr="00347951">
        <w:rPr>
          <w:b/>
          <w:lang w:val="bg-BG"/>
        </w:rPr>
        <w:t>Училища</w:t>
      </w:r>
      <w:r w:rsidRPr="00347951">
        <w:rPr>
          <w:lang w:val="bg-BG"/>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4)</w:t>
      </w:r>
      <w:r w:rsidRPr="00347951">
        <w:rPr>
          <w:lang w:val="bg-BG"/>
        </w:rPr>
        <w:t xml:space="preserve"> </w:t>
      </w:r>
      <w:r w:rsidRPr="00347951">
        <w:rPr>
          <w:b/>
          <w:lang w:val="bg-BG"/>
        </w:rPr>
        <w:t xml:space="preserve">Юридически лица с нестопанска цел (ЮЛНЦ) в обществена полза, </w:t>
      </w:r>
      <w:r w:rsidRPr="00347951">
        <w:rPr>
          <w:lang w:val="bg-BG"/>
        </w:rPr>
        <w:t xml:space="preserve">съгласно </w:t>
      </w:r>
      <w:r w:rsidRPr="00347951">
        <w:rPr>
          <w:b/>
          <w:lang w:val="bg-BG"/>
        </w:rPr>
        <w:t>Закона за юридическите лица с нестопанска цел.</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ЮЛНЦ трябва да са регистрирани в обществена полза, съгласно Закона з</w:t>
      </w:r>
      <w:r w:rsidR="002B2086">
        <w:rPr>
          <w:lang w:val="bg-BG" w:bidi="bg-BG"/>
        </w:rPr>
        <w:t>а</w:t>
      </w:r>
      <w:r w:rsidRPr="00347951">
        <w:rPr>
          <w:lang w:val="bg-BG" w:bidi="bg-BG"/>
        </w:rPr>
        <w:t xml:space="preserve"> юридическите лица с нестопанска цел. Те трябва да са регистрирани и действащи на територията на МИГ “Струма – Симитли, Кресна и Струмяни“ </w:t>
      </w:r>
      <w:r w:rsidRPr="00347951">
        <w:rPr>
          <w:u w:val="single"/>
          <w:lang w:val="bg-BG" w:bidi="bg-BG"/>
        </w:rPr>
        <w:t>най-малко 12 месеца преди крайния срок за подаване на СВОМР от МИГ (31.08.2017).</w:t>
      </w:r>
      <w:r w:rsidRPr="00347951">
        <w:t xml:space="preserve"> </w:t>
      </w:r>
      <w:r w:rsidRPr="00347951">
        <w:rPr>
          <w:lang w:val="bg-BG" w:bidi="bg-BG"/>
        </w:rPr>
        <w:t>В ролята си на партньори, ЮЛНЦ могат да изразходват средства само за дейности, които имат нестопански характер.</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t xml:space="preserve">Всички партньори при кандидатстване представят декларация по чл. 25, ал. 2 от ЗУСЕСИФ. </w:t>
      </w:r>
      <w:r w:rsidRPr="00347951">
        <w:rPr>
          <w:b/>
        </w:rPr>
        <w:t>Декларацията по чл. 25, ал. 2 от ЗУСЕСИФ (</w:t>
      </w:r>
      <w:r w:rsidRPr="00347951">
        <w:rPr>
          <w:b/>
          <w:lang w:val="bg-BG"/>
        </w:rPr>
        <w:t xml:space="preserve">Приложение </w:t>
      </w:r>
      <w:r w:rsidRPr="00347951">
        <w:rPr>
          <w:b/>
        </w:rPr>
        <w:t>1)</w:t>
      </w:r>
      <w:r w:rsidRPr="00347951">
        <w:t xml:space="preserve"> следва да бъде попълнена и подписана от всички лица с право да представляват партньора (независимо от това дали заедно и/или поотделно, и/или по друг начин). Декларацията на партньори - общини се подписват от кмета на общината</w:t>
      </w:r>
      <w:r w:rsidRPr="00347951">
        <w:rPr>
          <w:lang w:val="bg-BG"/>
        </w:rPr>
        <w:t>.</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highlight w:val="yellow"/>
          <w:lang w:val="bg-BG" w:bidi="bg-BG"/>
        </w:rPr>
      </w:pPr>
      <w:r w:rsidRPr="00347951">
        <w:rPr>
          <w:lang w:val="bg-BG" w:bidi="bg-BG"/>
        </w:rPr>
        <w:t xml:space="preserve">ЮЛНЦ - партньори по настоящата процедура попълват наред с другите декларации и </w:t>
      </w:r>
      <w:r w:rsidRPr="00347951">
        <w:rPr>
          <w:b/>
          <w:lang w:val="bg-BG" w:bidi="bg-BG"/>
        </w:rPr>
        <w:t>Декларация за разграничаване на икономическата от неикономическата дейност (</w:t>
      </w:r>
      <w:r w:rsidRPr="00347951">
        <w:rPr>
          <w:b/>
          <w:lang w:val="bg-BG"/>
        </w:rPr>
        <w:t>Приложение</w:t>
      </w:r>
      <w:r w:rsidRPr="00347951">
        <w:rPr>
          <w:b/>
          <w:lang w:val="bg-BG" w:bidi="bg-BG"/>
        </w:rPr>
        <w:t xml:space="preserve"> V).</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 xml:space="preserve">Всички партньори попълват </w:t>
      </w:r>
      <w:r w:rsidRPr="00347951">
        <w:rPr>
          <w:b/>
          <w:lang w:val="bg-BG" w:bidi="bg-BG"/>
        </w:rPr>
        <w:t>Декларация за липса на двойно финансиране</w:t>
      </w:r>
      <w:r w:rsidRPr="00347951">
        <w:rPr>
          <w:lang w:val="bg-BG" w:bidi="bg-BG"/>
        </w:rPr>
        <w:t xml:space="preserve"> (</w:t>
      </w:r>
      <w:r w:rsidRPr="00347951">
        <w:rPr>
          <w:b/>
          <w:lang w:val="bg-BG"/>
        </w:rPr>
        <w:t>Приложение</w:t>
      </w:r>
      <w:r w:rsidRPr="00347951">
        <w:rPr>
          <w:b/>
          <w:lang w:val="bg-BG" w:bidi="bg-BG"/>
        </w:rPr>
        <w:t xml:space="preserve"> IV).</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ВАЖНО!</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Допустимите партньори следва да имат седалище и адрес на управление на територията на действие на МИГ “Струма – Симитли, Кресна и Струмяни“ и да реализират проектите си към стратегиите по подхода ВОМР на същата територия.</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ВАЖНО!</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Допустимите партньори по ОП НОИР могат да партнират в повече от едно проектно предложение стига да имат достатъчен капацитет за това. Посоченото обстоятелство се проверява на етап административно съответствие и допустимост.</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b/>
          <w:lang w:val="bg-BG"/>
        </w:rPr>
        <w:lastRenderedPageBreak/>
        <w:t>Партньорството е задължително условие за допустимост  на проекта!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i/>
          <w:lang w:val="bg-BG" w:bidi="bg-BG"/>
        </w:rPr>
      </w:pPr>
      <w:r w:rsidRPr="00347951">
        <w:rPr>
          <w:lang w:val="bg-BG" w:bidi="bg-BG"/>
        </w:rPr>
        <w:t xml:space="preserve">Партньорите и бенефициентът задължително подписват </w:t>
      </w:r>
      <w:r w:rsidRPr="00347951">
        <w:rPr>
          <w:b/>
          <w:lang w:val="bg-BG" w:bidi="bg-BG"/>
        </w:rPr>
        <w:t>Споразумение за партньорство (Приложение</w:t>
      </w:r>
      <w:r w:rsidRPr="00347951">
        <w:rPr>
          <w:lang w:val="bg-BG" w:bidi="bg-BG"/>
        </w:rPr>
        <w:t xml:space="preserve"> </w:t>
      </w:r>
      <w:r w:rsidRPr="00347951">
        <w:rPr>
          <w:b/>
          <w:lang w:val="bg-BG" w:bidi="bg-BG"/>
        </w:rPr>
        <w:t>VI),</w:t>
      </w:r>
      <w:r w:rsidRPr="00347951">
        <w:rPr>
          <w:lang w:val="bg-BG" w:bidi="bg-BG"/>
        </w:rPr>
        <w:t xml:space="preserve"> в което детайлно са описвани </w:t>
      </w:r>
      <w:r w:rsidRPr="0099744F">
        <w:rPr>
          <w:b/>
          <w:lang w:val="bg-BG" w:bidi="bg-BG"/>
        </w:rPr>
        <w:t>ролята и задълженията на всеки участник в партньорството, както и начина на избор на всеки партньор по проекта</w:t>
      </w:r>
      <w:r w:rsidRPr="00347951">
        <w:rPr>
          <w:lang w:val="bg-BG" w:bidi="bg-BG"/>
        </w:rPr>
        <w:t xml:space="preserve">. </w:t>
      </w:r>
      <w:r w:rsidRPr="00347951">
        <w:rPr>
          <w:i/>
          <w:lang w:val="bg-BG" w:bidi="bg-BG"/>
        </w:rPr>
        <w:t>Изборът на партньори от страна на кандидата следва да бъде на база публична и прозрачна процедура - например обява във вестник, на интернет страницата на кандидата, и др. по преценка на кандидата.</w:t>
      </w:r>
      <w:r w:rsidRPr="00347951">
        <w:rPr>
          <w:lang w:val="bg-BG" w:bidi="bg-BG"/>
        </w:rPr>
        <w:t xml:space="preserve"> </w:t>
      </w:r>
      <w:r w:rsidRPr="00347951">
        <w:rPr>
          <w:i/>
          <w:lang w:val="bg-BG" w:bidi="bg-BG"/>
        </w:rPr>
        <w:t>Партньорите - общини съгласно чл. 59 и следващи от ЗМСМА задължително представят Решение на Общинския съвет за:</w:t>
      </w:r>
    </w:p>
    <w:p w:rsidR="00D216AD" w:rsidRPr="00347951" w:rsidRDefault="00D216AD" w:rsidP="0099744F">
      <w:pPr>
        <w:pStyle w:val="11"/>
        <w:pBdr>
          <w:top w:val="single" w:sz="4" w:space="1" w:color="auto"/>
          <w:left w:val="single" w:sz="4" w:space="4" w:color="auto"/>
          <w:bottom w:val="single" w:sz="4" w:space="1" w:color="auto"/>
          <w:right w:val="single" w:sz="4" w:space="4" w:color="auto"/>
        </w:pBdr>
        <w:tabs>
          <w:tab w:val="left" w:pos="142"/>
        </w:tabs>
        <w:spacing w:after="120" w:line="276" w:lineRule="auto"/>
        <w:ind w:left="0"/>
        <w:contextualSpacing w:val="0"/>
        <w:rPr>
          <w:i/>
          <w:lang w:val="bg-BG" w:bidi="bg-BG"/>
        </w:rPr>
      </w:pPr>
      <w:r w:rsidRPr="00347951">
        <w:rPr>
          <w:i/>
          <w:lang w:val="bg-BG" w:bidi="bg-BG"/>
        </w:rPr>
        <w:t>•</w:t>
      </w:r>
      <w:r w:rsidRPr="00347951">
        <w:rPr>
          <w:i/>
          <w:lang w:val="bg-BG" w:bidi="bg-BG"/>
        </w:rPr>
        <w:tab/>
        <w:t xml:space="preserve"> подаване на проектно предложение по конкретната процедура;</w:t>
      </w:r>
    </w:p>
    <w:p w:rsidR="00D216AD" w:rsidRPr="00347951" w:rsidRDefault="00D216AD" w:rsidP="0099744F">
      <w:pPr>
        <w:pStyle w:val="11"/>
        <w:pBdr>
          <w:top w:val="single" w:sz="4" w:space="1" w:color="auto"/>
          <w:left w:val="single" w:sz="4" w:space="4" w:color="auto"/>
          <w:bottom w:val="single" w:sz="4" w:space="1" w:color="auto"/>
          <w:right w:val="single" w:sz="4" w:space="4" w:color="auto"/>
        </w:pBdr>
        <w:tabs>
          <w:tab w:val="left" w:pos="142"/>
        </w:tabs>
        <w:spacing w:after="120" w:line="276" w:lineRule="auto"/>
        <w:ind w:left="0"/>
        <w:contextualSpacing w:val="0"/>
        <w:rPr>
          <w:i/>
          <w:lang w:val="bg-BG" w:bidi="bg-BG"/>
        </w:rPr>
      </w:pPr>
      <w:r w:rsidRPr="00347951">
        <w:rPr>
          <w:i/>
          <w:lang w:val="bg-BG" w:bidi="bg-BG"/>
        </w:rPr>
        <w:t>•</w:t>
      </w:r>
      <w:r w:rsidRPr="00347951">
        <w:rPr>
          <w:i/>
          <w:lang w:val="bg-BG" w:bidi="bg-BG"/>
        </w:rPr>
        <w:tab/>
        <w:t xml:space="preserve"> одобряване на споразумение за партньорство с конкретния/те партньор/и по проекта.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t>С цел избягване на припокриването на интервенциите между Оперативна програма „Наука и образование за интелигентен растеж” 2014-2020 г. и Оперативна програма „Развитие на човешките ресурси“ 2014-2020 и в рамките на самата ОП НОИР  партньорите, които изпълняват проекти по</w:t>
      </w:r>
      <w:r w:rsidRPr="00347951">
        <w:rPr>
          <w:rFonts w:eastAsia="Times New Roman"/>
          <w:u w:val="single"/>
          <w:lang w:val="ru-RU"/>
        </w:rPr>
        <w:t xml:space="preserve"> </w:t>
      </w:r>
      <w:r w:rsidRPr="00347951">
        <w:rPr>
          <w:rFonts w:eastAsia="Times New Roman"/>
          <w:b/>
          <w:u w:val="single"/>
          <w:lang w:val="ru-RU"/>
        </w:rPr>
        <w:t>следните процедури:</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xml:space="preserve">- процедура BG05M20P001-3.002 „Образователна интеграция на учениците от етническите малцинства и на учениците, търсещи или получили международна </w:t>
      </w:r>
      <w:proofErr w:type="gramStart"/>
      <w:r w:rsidRPr="00347951">
        <w:rPr>
          <w:rFonts w:eastAsia="Times New Roman"/>
          <w:i/>
          <w:lang w:val="ru-RU"/>
        </w:rPr>
        <w:t>закрила“ -</w:t>
      </w:r>
      <w:proofErr w:type="gramEnd"/>
      <w:r w:rsidRPr="00347951">
        <w:rPr>
          <w:rFonts w:eastAsia="Times New Roman"/>
          <w:i/>
          <w:lang w:val="ru-RU"/>
        </w:rPr>
        <w:t xml:space="preserve"> ОП НОИР,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xml:space="preserve">- и /или по процедура BG05M20P001-3.001 „Подкрепа за предучилищното образование и подготовка на деца в неравностойно </w:t>
      </w:r>
      <w:proofErr w:type="gramStart"/>
      <w:r w:rsidRPr="00347951">
        <w:rPr>
          <w:rFonts w:eastAsia="Times New Roman"/>
          <w:i/>
          <w:lang w:val="ru-RU"/>
        </w:rPr>
        <w:t>положение“ ОП</w:t>
      </w:r>
      <w:proofErr w:type="gramEnd"/>
      <w:r w:rsidRPr="00347951">
        <w:rPr>
          <w:rFonts w:eastAsia="Times New Roman"/>
          <w:i/>
          <w:lang w:val="ru-RU"/>
        </w:rPr>
        <w:t xml:space="preserve">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lang w:val="ru-RU"/>
        </w:rPr>
        <w:t xml:space="preserve">- и/или по процедура </w:t>
      </w:r>
      <w:r w:rsidRPr="00347951">
        <w:rPr>
          <w:lang w:val="en-US" w:eastAsia="en-US"/>
        </w:rPr>
        <w:t>BG</w:t>
      </w:r>
      <w:r w:rsidRPr="00347951">
        <w:rPr>
          <w:lang w:val="ru-RU" w:eastAsia="en-US"/>
        </w:rPr>
        <w:t>05</w:t>
      </w:r>
      <w:r w:rsidRPr="00347951">
        <w:rPr>
          <w:lang w:val="en-US" w:eastAsia="en-US"/>
        </w:rPr>
        <w:t>M</w:t>
      </w:r>
      <w:r w:rsidRPr="00347951">
        <w:rPr>
          <w:lang w:val="ru-RU" w:eastAsia="en-US"/>
        </w:rPr>
        <w:t>2</w:t>
      </w:r>
      <w:r w:rsidRPr="00347951">
        <w:rPr>
          <w:lang w:val="en-US" w:eastAsia="en-US"/>
        </w:rPr>
        <w:t>OP</w:t>
      </w:r>
      <w:r w:rsidRPr="00347951">
        <w:rPr>
          <w:lang w:val="ru-RU" w:eastAsia="en-US"/>
        </w:rPr>
        <w:t>001-3.005</w:t>
      </w:r>
      <w:r w:rsidRPr="00347951">
        <w:rPr>
          <w:rFonts w:eastAsia="Times New Roman"/>
          <w:i/>
          <w:lang w:val="ru-RU"/>
        </w:rPr>
        <w:t xml:space="preserve"> </w:t>
      </w:r>
      <w:r w:rsidRPr="00347951">
        <w:rPr>
          <w:rFonts w:eastAsia="Times New Roman"/>
          <w:i/>
        </w:rPr>
        <w:t xml:space="preserve">„Активно приобщаване в системата на предучилищното </w:t>
      </w:r>
      <w:proofErr w:type="gramStart"/>
      <w:r w:rsidRPr="00347951">
        <w:rPr>
          <w:rFonts w:eastAsia="Times New Roman"/>
          <w:i/>
        </w:rPr>
        <w:t>образование“ ОП</w:t>
      </w:r>
      <w:proofErr w:type="gramEnd"/>
      <w:r w:rsidRPr="00347951">
        <w:rPr>
          <w:rFonts w:eastAsia="Times New Roman"/>
          <w:i/>
        </w:rPr>
        <w:t xml:space="preserve">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rPr>
        <w:t xml:space="preserve">- и/или по процедура </w:t>
      </w:r>
      <w:r w:rsidRPr="00347951">
        <w:rPr>
          <w:lang w:eastAsia="en-US"/>
        </w:rPr>
        <w:t>BG05M2OP001-2.011</w:t>
      </w:r>
      <w:r w:rsidRPr="00347951">
        <w:rPr>
          <w:rFonts w:eastAsia="Times New Roman"/>
          <w:i/>
        </w:rPr>
        <w:t xml:space="preserve"> „Подкрепа за успех“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rPr>
      </w:pPr>
      <w:r w:rsidRPr="00347951">
        <w:rPr>
          <w:rFonts w:eastAsia="Times New Roman"/>
          <w:i/>
        </w:rPr>
        <w:t>- и/или по интегрирана процедура „Социално-икономическа интеграция на уязвими групи. Интегрирани мерки за подобряване достъпа до образование“</w:t>
      </w:r>
      <w:r w:rsidRPr="00347951">
        <w:rPr>
          <w:rFonts w:eastAsia="Times New Roman"/>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t>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застъпват в периода на изпълнение. Партньорите попълват наред с другите декларации и Декларация за липса на двойно финансиране (Приложение IV).</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bidi="bg-BG"/>
        </w:rPr>
        <w:t xml:space="preserve">Партньорът </w:t>
      </w:r>
      <w:r w:rsidRPr="00347951">
        <w:rPr>
          <w:lang w:val="bg-BG" w:bidi="bg-BG"/>
        </w:rPr>
        <w:t xml:space="preserve">е необходимо да </w:t>
      </w:r>
      <w:r w:rsidRPr="00347951">
        <w:rPr>
          <w:lang w:bidi="bg-BG"/>
        </w:rPr>
        <w:t xml:space="preserve">отговаря на изискванията за административен, технически и финансов капацитет съгласно </w:t>
      </w:r>
      <w:r w:rsidRPr="00347951">
        <w:rPr>
          <w:b/>
          <w:lang w:bidi="bg-BG"/>
        </w:rPr>
        <w:t>Методология за техническа и финансова оценка</w:t>
      </w:r>
      <w:r w:rsidRPr="00347951">
        <w:rPr>
          <w:lang w:bidi="bg-BG"/>
        </w:rPr>
        <w:t xml:space="preserve"> (</w:t>
      </w:r>
      <w:r w:rsidRPr="00347951">
        <w:rPr>
          <w:b/>
          <w:lang w:val="bg-BG" w:bidi="bg-BG"/>
        </w:rPr>
        <w:t xml:space="preserve">Приложение </w:t>
      </w:r>
      <w:r w:rsidRPr="00347951">
        <w:rPr>
          <w:b/>
          <w:lang w:bidi="bg-BG"/>
        </w:rPr>
        <w:t>XII).</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За доказване на административен и технически капацитет кандидатът представя необходимата информация и за партньора в </w:t>
      </w:r>
      <w:r w:rsidRPr="00347951">
        <w:rPr>
          <w:i/>
          <w:lang w:bidi="bg-BG"/>
        </w:rPr>
        <w:t>Секция 9 „Екип“ и Секция 11 „Допълнителна информация необходима за оценка на проектното предложение“;</w:t>
      </w:r>
      <w:r w:rsidRPr="00347951">
        <w:rPr>
          <w:i/>
          <w:lang w:val="bg-BG" w:bidi="bg-BG"/>
        </w:rPr>
        <w:t xml:space="preserve"> </w:t>
      </w:r>
      <w:r w:rsidRPr="00347951">
        <w:rPr>
          <w:i/>
          <w:lang w:bidi="bg-BG"/>
        </w:rPr>
        <w:t>поле</w:t>
      </w:r>
      <w:r w:rsidRPr="00347951">
        <w:rPr>
          <w:i/>
          <w:lang w:val="bg-BG" w:bidi="bg-BG"/>
        </w:rPr>
        <w:t xml:space="preserve"> </w:t>
      </w:r>
      <w:r w:rsidRPr="00347951">
        <w:rPr>
          <w:i/>
          <w:lang w:bidi="bg-BG"/>
        </w:rPr>
        <w:t>„Опит на кандидата и</w:t>
      </w:r>
      <w:r w:rsidRPr="00347951">
        <w:rPr>
          <w:i/>
          <w:lang w:val="bg-BG" w:bidi="bg-BG"/>
        </w:rPr>
        <w:t xml:space="preserve">  </w:t>
      </w:r>
      <w:r w:rsidRPr="00347951">
        <w:rPr>
          <w:i/>
          <w:lang w:bidi="bg-BG"/>
        </w:rPr>
        <w:t>партньорите“</w:t>
      </w:r>
      <w:r w:rsidRPr="00347951">
        <w:rPr>
          <w:lang w:bidi="bg-BG"/>
        </w:rPr>
        <w:t xml:space="preserve"> от Формуляр за кандидатстване и прилага автобиографии </w:t>
      </w:r>
      <w:r w:rsidRPr="00347951">
        <w:rPr>
          <w:b/>
          <w:lang w:bidi="bg-BG"/>
        </w:rPr>
        <w:t>(</w:t>
      </w:r>
      <w:r w:rsidRPr="00347951">
        <w:rPr>
          <w:b/>
          <w:lang w:val="bg-BG" w:bidi="bg-BG"/>
        </w:rPr>
        <w:t xml:space="preserve">Приложение </w:t>
      </w:r>
      <w:r w:rsidRPr="00347951">
        <w:rPr>
          <w:b/>
          <w:lang w:bidi="bg-BG"/>
        </w:rPr>
        <w:t>XII</w:t>
      </w:r>
      <w:r w:rsidRPr="00347951">
        <w:rPr>
          <w:b/>
          <w:lang w:val="en-US" w:bidi="bg-BG"/>
        </w:rPr>
        <w:t>I</w:t>
      </w:r>
      <w:r w:rsidRPr="00347951">
        <w:rPr>
          <w:b/>
          <w:lang w:bidi="bg-BG"/>
        </w:rPr>
        <w:t>)</w:t>
      </w:r>
      <w:r w:rsidRPr="00347951">
        <w:rPr>
          <w:lang w:bidi="bg-BG"/>
        </w:rPr>
        <w:t xml:space="preserve"> на членовете на екипа за организация и управление на проекта.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bidi="bg-BG"/>
        </w:rPr>
        <w:lastRenderedPageBreak/>
        <w:t xml:space="preserve">За доказване на финансов капацитет партньорът представя счетоводни документи за </w:t>
      </w:r>
      <w:r w:rsidR="00317E3C">
        <w:rPr>
          <w:lang w:val="bg-BG" w:bidi="bg-BG"/>
        </w:rPr>
        <w:t>последните две приключили</w:t>
      </w:r>
      <w:r w:rsidRPr="00347951">
        <w:rPr>
          <w:lang w:bidi="bg-BG"/>
        </w:rPr>
        <w:t xml:space="preserve"> финансови години и документи за изпълнявани проекти съгласно методология за техническа и финансова оценка, както и информация във Формуляр за кандидатстване, </w:t>
      </w:r>
      <w:r w:rsidRPr="00347951">
        <w:rPr>
          <w:i/>
          <w:lang w:bidi="bg-BG"/>
        </w:rPr>
        <w:t>Секция 11 „Допълнителна информация необходима за оценка на проектното предложение“.</w:t>
      </w:r>
      <w:r w:rsidRPr="00347951">
        <w:rPr>
          <w:lang w:bidi="bg-BG"/>
        </w:rPr>
        <w:t xml:space="preserve"> За партньори - общини проверките за финансов капацитет се правят служебно от оценителната комисия към момента на кандидатстване в Закона за държавния бюджет.</w:t>
      </w:r>
    </w:p>
    <w:p w:rsidR="00D216AD" w:rsidRPr="00347951" w:rsidRDefault="00D216AD" w:rsidP="00D216AD">
      <w:pPr>
        <w:rPr>
          <w:rFonts w:eastAsia="MS Gothic"/>
          <w:b/>
          <w:bCs/>
          <w:color w:val="5B9BD5"/>
          <w:lang w:eastAsia="x-none"/>
        </w:rPr>
      </w:pPr>
    </w:p>
    <w:p w:rsidR="00D216AD" w:rsidRPr="00347951" w:rsidRDefault="00D216AD" w:rsidP="00D216AD">
      <w:pPr>
        <w:rPr>
          <w:rFonts w:eastAsia="MS Gothic"/>
          <w:b/>
          <w:bCs/>
          <w:color w:val="5B9BD5"/>
          <w:lang w:eastAsia="x-none"/>
        </w:rPr>
      </w:pPr>
      <w:r w:rsidRPr="00347951">
        <w:rPr>
          <w:rFonts w:eastAsia="MS Gothic"/>
          <w:b/>
          <w:bCs/>
          <w:color w:val="5B9BD5"/>
          <w:lang w:val="x-none" w:eastAsia="x-none"/>
        </w:rPr>
        <w:t xml:space="preserve">12.2 </w:t>
      </w:r>
      <w:r w:rsidRPr="00347951">
        <w:rPr>
          <w:rFonts w:eastAsia="MS Gothic"/>
          <w:b/>
          <w:bCs/>
          <w:color w:val="5B9BD5"/>
          <w:lang w:eastAsia="x-none"/>
        </w:rPr>
        <w:t>Недопустими партньори</w:t>
      </w:r>
    </w:p>
    <w:p w:rsidR="00D216AD" w:rsidRPr="00347951" w:rsidRDefault="00D216AD" w:rsidP="00D216AD">
      <w:pPr>
        <w:rPr>
          <w:rFonts w:eastAsia="MS Gothic"/>
          <w:b/>
          <w:bCs/>
          <w:color w:val="5B9BD5"/>
          <w:lang w:val="x-none" w:eastAsia="x-none"/>
        </w:rPr>
      </w:pP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 xml:space="preserve">Недопустими са всички партньори извън изброените в т.12.1.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lang w:val="bg-BG" w:bidi="bg-BG"/>
        </w:rPr>
        <w:t>МИГ “Струма – Симитли, Кресна и Струмяни“ е недопустим партньор по ОП НОИР.</w:t>
      </w:r>
      <w:r w:rsidRPr="00347951">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bidi="bg-BG"/>
        </w:rPr>
        <w:t>Във връзка с тези изисквания, към момента на кандидатстване, партньорите декларират посочените в Декларация по чл. 25 от ЗУСЕСИФ на кандидата/</w:t>
      </w:r>
      <w:r w:rsidRPr="002D09DF">
        <w:rPr>
          <w:b/>
          <w:lang w:val="bg-BG" w:bidi="bg-BG"/>
        </w:rPr>
        <w:t>партньора</w:t>
      </w:r>
      <w:r w:rsidRPr="00347951">
        <w:rPr>
          <w:lang w:val="bg-BG" w:bidi="bg-BG"/>
        </w:rPr>
        <w:t xml:space="preserve"> </w:t>
      </w:r>
      <w:r w:rsidRPr="00347951">
        <w:rPr>
          <w:b/>
          <w:lang w:val="bg-BG" w:bidi="bg-BG"/>
        </w:rPr>
        <w:t>(Приложение I)</w:t>
      </w:r>
      <w:r w:rsidRPr="00347951">
        <w:rPr>
          <w:lang w:val="bg-BG" w:bidi="bg-BG"/>
        </w:rPr>
        <w:t xml:space="preserve"> обстоятелства. </w:t>
      </w:r>
      <w:r w:rsidRPr="00347951">
        <w:rPr>
          <w:lang w:val="bg-BG"/>
        </w:rPr>
        <w:t xml:space="preserve">Партньори общини към момента на кандидатстване декларират посочените обстоятелства в Декларация по чл. 25 от ЗУСЕСИФ на кандидата/партньора </w:t>
      </w:r>
      <w:r w:rsidRPr="00347951">
        <w:rPr>
          <w:b/>
          <w:lang w:val="bg-BG"/>
        </w:rPr>
        <w:t>(Приложение I).</w:t>
      </w:r>
      <w:r w:rsidRPr="00347951">
        <w:rPr>
          <w:lang w:val="bg-BG"/>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ВАЖНО!</w:t>
      </w:r>
      <w:r w:rsidRPr="00347951">
        <w:rPr>
          <w:lang w:val="bg-BG"/>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 xml:space="preserve">Декларацията по чл. 25, ал. 2 от ЗУСЕСИФ (Приложение </w:t>
      </w:r>
      <w:r w:rsidRPr="00347951">
        <w:rPr>
          <w:b/>
          <w:lang w:val="en-US"/>
        </w:rPr>
        <w:t>I</w:t>
      </w:r>
      <w:r w:rsidRPr="00347951">
        <w:rPr>
          <w:b/>
          <w:lang w:val="bg-BG"/>
        </w:rPr>
        <w:t>)</w:t>
      </w:r>
      <w:r w:rsidRPr="00347951">
        <w:rPr>
          <w:lang w:val="bg-BG"/>
        </w:rPr>
        <w:t xml:space="preserve"> следва да бъде попълнена и подписана от всички лица с право да представляват </w:t>
      </w:r>
      <w:r w:rsidRPr="002D09DF">
        <w:rPr>
          <w:b/>
          <w:lang w:val="bg-BG"/>
        </w:rPr>
        <w:t>партньора</w:t>
      </w:r>
      <w:r w:rsidRPr="00347951">
        <w:rPr>
          <w:lang w:val="bg-BG"/>
        </w:rPr>
        <w:t xml:space="preserve"> (независимо от това дали заедно и/или поотделно, и/или по друг начин). Декларацията на партньори – общини се подписват от кмета на общината, а на партньори – училища и детски градини от директорите. За партньори - ЮЛНЦ деклрациите се подписват от всички представляващи НПО лица.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b/>
          <w:lang w:val="bg-BG"/>
        </w:rPr>
        <w:t xml:space="preserve">Изискванията са задължителни за кандидата и партньора/-ите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lang w:val="bg-BG"/>
        </w:rPr>
        <w:t xml:space="preserve">Обстоятелствата се декларират от всички лица, които са овластени да представляват кандидата/партньора, независимо дали гo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Преди сключване на административния договор, декларираните обстоятелства се доказват и се извършва проверка от УО, относно същите:</w:t>
      </w:r>
    </w:p>
    <w:p w:rsidR="00D216AD" w:rsidRPr="00347951" w:rsidRDefault="00347951" w:rsidP="00347951">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Pr>
          <w:lang w:val="bg-BG" w:bidi="bg-BG"/>
        </w:rPr>
        <w:lastRenderedPageBreak/>
        <w:t>1.</w:t>
      </w:r>
      <w:r w:rsidRPr="00347951">
        <w:rPr>
          <w:lang w:val="bg-BG" w:bidi="bg-BG"/>
        </w:rPr>
        <w:t xml:space="preserve"> </w:t>
      </w:r>
      <w:r w:rsidR="00D216AD" w:rsidRPr="00347951">
        <w:rPr>
          <w:lang w:val="bg-BG" w:bidi="bg-BG"/>
        </w:rPr>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D216AD" w:rsidRPr="00347951" w:rsidRDefault="00347951"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Pr>
          <w:lang w:val="bg-BG" w:bidi="bg-BG"/>
        </w:rPr>
        <w:t>2.</w:t>
      </w:r>
      <w:r w:rsidR="00D216AD" w:rsidRPr="00347951">
        <w:rPr>
          <w:lang w:val="bg-BG" w:bidi="bg-BG"/>
        </w:rPr>
        <w:t xml:space="preserve">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D216AD" w:rsidRPr="00347951" w:rsidRDefault="00D216AD" w:rsidP="00D216AD">
      <w:pPr>
        <w:pStyle w:val="2"/>
        <w:spacing w:before="0" w:after="120"/>
        <w:rPr>
          <w:rFonts w:ascii="Times New Roman" w:hAnsi="Times New Roman"/>
          <w:sz w:val="24"/>
          <w:szCs w:val="24"/>
        </w:rPr>
      </w:pPr>
    </w:p>
    <w:p w:rsidR="00D216AD" w:rsidRPr="00347951" w:rsidRDefault="00D216AD" w:rsidP="00D216AD">
      <w:pPr>
        <w:pStyle w:val="2"/>
        <w:spacing w:before="0" w:after="120"/>
        <w:rPr>
          <w:rFonts w:ascii="Times New Roman" w:hAnsi="Times New Roman"/>
          <w:sz w:val="24"/>
          <w:szCs w:val="24"/>
        </w:rPr>
      </w:pPr>
      <w:bookmarkStart w:id="15" w:name="_Toc6501958"/>
      <w:r w:rsidRPr="00347951">
        <w:rPr>
          <w:rFonts w:ascii="Times New Roman" w:hAnsi="Times New Roman"/>
          <w:sz w:val="24"/>
          <w:szCs w:val="24"/>
        </w:rPr>
        <w:t>13. Дейности, допустими за финансиране</w:t>
      </w:r>
      <w:bookmarkEnd w:id="15"/>
    </w:p>
    <w:p w:rsidR="00D216AD" w:rsidRPr="00347951" w:rsidRDefault="00D216AD" w:rsidP="00D216AD">
      <w:pPr>
        <w:pStyle w:val="3"/>
        <w:spacing w:before="0" w:after="120"/>
        <w:rPr>
          <w:rFonts w:ascii="Times New Roman" w:hAnsi="Times New Roman"/>
          <w:sz w:val="24"/>
          <w:szCs w:val="24"/>
        </w:rPr>
      </w:pPr>
      <w:bookmarkStart w:id="16" w:name="_Toc6501959"/>
      <w:r w:rsidRPr="00347951">
        <w:rPr>
          <w:rFonts w:ascii="Times New Roman" w:hAnsi="Times New Roman"/>
          <w:sz w:val="24"/>
          <w:szCs w:val="24"/>
        </w:rPr>
        <w:t>13.1. Допустими дейности</w:t>
      </w:r>
      <w:bookmarkEnd w:id="16"/>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Дейностите, предвидени за изпълнение и съответните разходи в рамките на проектното предложение, следва да съответстват на принципа на ефективност и ефикасност, да са с нестопански характер и да гарантират постигането на целите на Оперативна програма „Наука и образование за интелигентен растеж“ 2014-2020 г. и специфичните цели и резултати на Инвестиционен приоритет 9.ii Социално-икономическо интегриране на маргинализираните общности като например ромите.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Не са допустими за финансиране дейности, които са физически приключени или изцяло изпълнени преди подаване на проектното предложение. Това обстоятеслтво се деклараира с попълване на Декларация за липса на двойно финансиране (Приложение IV).</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lang w:bidi="bg-BG"/>
        </w:rPr>
        <w:t xml:space="preserve">МИГ “Струма – Симитли, Кресна и Струмяни“ </w:t>
      </w:r>
      <w:r w:rsidRPr="00347951">
        <w:t>извършва на етап оценка за Административно съответствие и допустимостта съответните проверки на проектните предложения на кандидатите относно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които са недопустими за подпомагане.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В ролята си на партньори, ЮЛНЦ могат да изразходват средства само за дейности, които имат нестопански характер.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Кандидатът трябва да е пряко отговорен за подготовката, управлението и изпълнението на дейностите по проекта, а не да изпълнява ролята на посредник.</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t>Допустимите дейности трябва да съответстват на избраните мерки/операции и целите на одобрената стратегия за ВОМР при спазване на следните изисквания:</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 xml:space="preserve">Да не противоречат на правилата, описани в Регламент (ЕС) № 1304/2013 на Европейския парламент и на Съвета относно Европейския социален фонд и на правилата на  Регламент (ЕС) № 1303/2013 на Съвета относно определянето на общи разпоредби за Европейския регионален фонд, Европейския социален фонд, </w:t>
      </w:r>
      <w:r w:rsidRPr="00347951">
        <w:lastRenderedPageBreak/>
        <w:t>Кохезионния фонд, Европейския земеделски фонд за развитие на селските райони и Европейския фонд за морско дело и рибарство и Регламент за изпълнение (ЕС) 2015/207 на Комисията за определяне на подробни правила за прилагането на Регламент (ЕС) № 1303/2013 на Европейския парламент и на Съвета;</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са насочени към изпълнението на целите на Приоритетна ос 3 „Образователна среда за активно социално приобщаване“ и на ОП НОИР 2014-2020;</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бъдат ясно обосновани и да имат конкретни цели;</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са подходящи, практични и последователни, и да съответстват на целите и очакваните резултати;</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НЕ са физически приключени или изцяло изпълнени или такива, финансирани по друг проект, процедура, програма или каквато и да е друга финансова схема, произлизаща от националния бюджет, бюджета на Общността или друга донорска програма.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При описание на дейностите във формуляра за кандидатстване, следва да се има предвид, че провеждането на съответните процедури за определянето на изпълнител по реда на ЗОП и/или на Глава четвърта (Специални правила за определяне на изпълнител от бенефициенти на безвъзмездна финансова помощ) от ЗУСЕСИФ не представляват отделни дейности. В тази връзка възлагането на изпълнител, следва да се посочи в т. 7 „План за изпълнение/дейности по проекта“, поле „Начин на изпълнение“ на съответната дейност, за която се отнася, единствено като метод/средство за нейното изпълнение. В допълнение, горепосочените процедури за избор на изпълнител следва да бъдат описани в т. 10. План за външно възлагане на формуляра за кандидатстване. Възлагане на дейности като осигуряване на хранене, осигуряване на транспорт, осигуряване на режийни разходи, гориво и др. е </w:t>
      </w:r>
      <w:r w:rsidR="002B2086" w:rsidRPr="00347951">
        <w:t>допустим</w:t>
      </w:r>
      <w:r w:rsidR="002B2086">
        <w:t>о</w:t>
      </w:r>
      <w:r w:rsidR="002B2086" w:rsidRPr="00347951">
        <w:t xml:space="preserve"> </w:t>
      </w:r>
      <w:r w:rsidRPr="00347951">
        <w:t>по проектите, когато не е налично финансиране от държавния или общинския бюджет. Всички училища са възложител</w:t>
      </w:r>
      <w:r w:rsidR="002B2086">
        <w:t>и</w:t>
      </w:r>
      <w:r w:rsidRPr="00347951">
        <w:t xml:space="preserve"> по ЗОП.</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rPr>
          <w:b/>
        </w:rPr>
        <w:t>Изборът на изпълнители трябва да бъде извършван по открит, прозрачен, в достатъчна степен публичен, недискриминационен и безусловен начин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и в съответствие със Закона за обществените поръчки.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В проектното предложение кандидатите не са длъжни да включват всички допустими дейности, а тези от тях, които отговарят на идентифицираните нужди на целевите групи. Всяка дейност се описва във Формуляра за кандидатстване със съответната обосновка. Описанието на дейностите и изпълнението им е част от техническата и финансова оценка на проектното предложение.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t xml:space="preserve">Дейностите трябва да са в съответствие с Националната стратегия на Република България за интегриране на ромите, Стратегия за образователна интеграция на децата и </w:t>
      </w:r>
      <w:r w:rsidRPr="00347951">
        <w:lastRenderedPageBreak/>
        <w:t xml:space="preserve">учениците от етническите малцинства, Стратегията за намаляване дела на преждевременно напусналите образователната система (2013–2020), както и с областните стратегии и общинските планове по тези национални документи, ако  е приложимо. Дейностите следва да допринасят за изпълнение на стратегията за ВОМР на </w:t>
      </w:r>
      <w:r w:rsidRPr="00347951">
        <w:rPr>
          <w:lang w:bidi="bg-BG"/>
        </w:rPr>
        <w:t xml:space="preserve">МИГ “Струма – Симитли, Кресна и Струмяни“ </w:t>
      </w:r>
      <w:r w:rsidRPr="00347951">
        <w:t xml:space="preserve">по </w:t>
      </w:r>
      <w:r w:rsidRPr="00347951">
        <w:rPr>
          <w:rFonts w:eastAsia="SimSun"/>
          <w:bCs/>
          <w:lang w:eastAsia="zh-CN"/>
        </w:rPr>
        <w:t xml:space="preserve">Специфична цел 4.1: Образователна интеграция на децата и учениците от </w:t>
      </w:r>
      <w:r w:rsidRPr="00347951">
        <w:t>маргинализираните общности, включително роми.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По настоящата процедура са допустими следните преки дейности: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1. Дейности за подобряване на достъпа и повишаване на обхвата на децата от маргинализирани групи </w:t>
      </w:r>
      <w:r w:rsidRPr="00347951">
        <w:rPr>
          <w:b/>
          <w:u w:val="single"/>
        </w:rPr>
        <w:t>в системата на предучилищното образование</w:t>
      </w:r>
      <w:r w:rsidRPr="00347951">
        <w:t xml:space="preserve"> (детски градини и училища, в които има подготвителни групи):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привличане и включване на допълнителни педагогически специалисти и помощник-учители за работа с деца от тези групи;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допълнително обучение по български език за децата, за които българският език не е майчин;  </w:t>
      </w:r>
    </w:p>
    <w:p w:rsidR="00D216AD" w:rsidRPr="00347951" w:rsidRDefault="00F95487" w:rsidP="00F95487">
      <w:pPr>
        <w:pBdr>
          <w:top w:val="single" w:sz="4" w:space="1" w:color="auto"/>
          <w:left w:val="single" w:sz="4" w:space="4" w:color="auto"/>
          <w:bottom w:val="single" w:sz="4" w:space="1" w:color="auto"/>
          <w:right w:val="single" w:sz="4" w:space="4" w:color="auto"/>
        </w:pBdr>
        <w:spacing w:after="120" w:line="276" w:lineRule="auto"/>
        <w:ind w:right="293"/>
      </w:pPr>
      <w:r>
        <w:t xml:space="preserve">- </w:t>
      </w:r>
      <w:r w:rsidR="00D216AD" w:rsidRPr="00347951">
        <w:t xml:space="preserve">взаимодействие с родители;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допълнителна работа на педагогическите специалисти с деца от маргинализирани  групи (вкл. работа през летните месеци);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подобряване на материално-битовите условия в образователните институции, включително съвременно ИКТ оборудване и електронни образователни продукти;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осигуряване на транспорт и хранене, когато това не се финансира от държавния или общинския бюджет;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други дейности, включени в общински програми със сходен характер.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2. Дейности за подобряване на достъпа </w:t>
      </w:r>
      <w:r w:rsidRPr="00347951">
        <w:rPr>
          <w:b/>
          <w:u w:val="single"/>
        </w:rPr>
        <w:t>до училищно образование</w:t>
      </w:r>
      <w:r w:rsidRPr="00347951">
        <w:t xml:space="preserve"> и намаляване на процента на учениците от маргинализирани групи, преждевременно напуснали системата: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допълнително обучение за преодоляване на образователни трудности;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привличане и включване  на допълнителни педагогически специалисти и помощник-учители за работа с ученици от тези групи;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взаимодействие с родители; </w:t>
      </w:r>
    </w:p>
    <w:p w:rsidR="00D216AD" w:rsidRPr="00347951" w:rsidRDefault="009A243F" w:rsidP="00D216AD">
      <w:pPr>
        <w:pBdr>
          <w:top w:val="single" w:sz="4" w:space="1" w:color="auto"/>
          <w:left w:val="single" w:sz="4" w:space="4" w:color="auto"/>
          <w:bottom w:val="single" w:sz="4" w:space="1" w:color="auto"/>
          <w:right w:val="single" w:sz="4" w:space="4" w:color="auto"/>
        </w:pBdr>
        <w:spacing w:after="120" w:line="276" w:lineRule="auto"/>
        <w:ind w:right="293"/>
      </w:pPr>
      <w:r>
        <w:t xml:space="preserve">- </w:t>
      </w:r>
      <w:r w:rsidR="00D216AD" w:rsidRPr="00347951">
        <w:t xml:space="preserve">допълнителна работа на педагогическите специалисти с ученици от маргинализираните групи (вкл. за обхващането им в системата на образованието и за предотвратяване на преждевременното им напускане);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w:t>
      </w:r>
      <w:r w:rsidR="009A243F">
        <w:t>хранене в училищата;</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закупуване на учебни материали и пособия;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lastRenderedPageBreak/>
        <w:t xml:space="preserve">- подобряване на материално-битовите условия в училищата, включително  закупуване на ИКТ;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други дейности, включени в общински програми със сходен характер.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3. Насърчаване общуването и съвместните изяви между деца/ученици от маргинализирани и не маргинализирани групи, обучаващи се в различни образователни институции на територията на населеното място чрез  допълнителни образователни услуги (вкл. през летните месеци).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1. Дейностите по операцията трябва да се изпълняват в образователни институции, в които има деца и ученици от маргинализирани групи.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2. Допустимите дейности следва да се изпълняват за първи път  или да имат допълващ и/или надграждащ ефект, спрямо подобни дейности, финансирани от националния бюджет, бюджета на ЕС и други донорски програми.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Освен описаните по-горе </w:t>
      </w:r>
      <w:r w:rsidR="006A7DBA">
        <w:rPr>
          <w:b/>
        </w:rPr>
        <w:t>допустими</w:t>
      </w:r>
      <w:r w:rsidR="006A7DBA" w:rsidRPr="00347951">
        <w:rPr>
          <w:b/>
        </w:rPr>
        <w:t xml:space="preserve"> </w:t>
      </w:r>
      <w:r w:rsidRPr="00347951">
        <w:rPr>
          <w:b/>
        </w:rPr>
        <w:t>по процедурата преки дейности, проектното предложение задължително трябва да включва и непреки дейности.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rPr>
          <w:b/>
        </w:rPr>
        <w:t>Допустими непреки дейности</w:t>
      </w:r>
      <w:r w:rsidR="00DD3799">
        <w:rPr>
          <w:b/>
          <w:u w:val="single"/>
        </w:rPr>
        <w:t xml:space="preserve"> са дейности за о</w:t>
      </w:r>
      <w:r w:rsidR="00DD3799" w:rsidRPr="00347951">
        <w:rPr>
          <w:b/>
          <w:u w:val="single"/>
        </w:rPr>
        <w:t>рганизация и управление на проекта</w:t>
      </w:r>
      <w:r w:rsidR="00DD3799" w:rsidRPr="00347951">
        <w:t xml:space="preserve">, </w:t>
      </w:r>
      <w:r w:rsidR="00DD3799" w:rsidRPr="00E70ABE">
        <w:rPr>
          <w:b/>
        </w:rPr>
        <w:t>към които се включват и задължителните дейности за информация и комуникация</w:t>
      </w:r>
      <w:r w:rsidRPr="00347951">
        <w:t>.</w:t>
      </w:r>
    </w:p>
    <w:p w:rsidR="00D216AD" w:rsidRPr="00D3664C"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D3664C">
        <w:rPr>
          <w:b/>
        </w:rPr>
        <w:t>При описание на дейностите във Формуляра за кандидатстване, следва да се има предвид, че непреките дейности не представляват отделни дейности</w:t>
      </w:r>
      <w:r w:rsidR="00CB017F">
        <w:rPr>
          <w:b/>
        </w:rPr>
        <w:t xml:space="preserve"> и не се описват в секция 7.</w:t>
      </w:r>
      <w:r w:rsidRPr="00D3664C">
        <w:rPr>
          <w:b/>
        </w:rPr>
        <w:t>.</w:t>
      </w:r>
      <w:r w:rsidR="00CB017F" w:rsidRPr="00CB017F">
        <w:t xml:space="preserve"> </w:t>
      </w:r>
      <w:r w:rsidR="00CB017F" w:rsidRPr="00CB017F">
        <w:rPr>
          <w:b/>
        </w:rPr>
        <w:t>План за изпълнение/ Дейности по проекта</w:t>
      </w:r>
      <w:r w:rsidR="00CB017F">
        <w:rPr>
          <w:b/>
        </w:rPr>
        <w:t>.</w:t>
      </w:r>
      <w:r w:rsidRPr="00D3664C">
        <w:rPr>
          <w:b/>
        </w:rPr>
        <w:t xml:space="preserve"> Те следва да бъдат декларирани от кандидата в т. 11 „Допълнителна информация необходима за оценка на проектното предложение“ на формуляра за кандидатстване.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D3664C">
        <w:rPr>
          <w:b/>
        </w:rPr>
        <w:t>Дейностите за информация и комуникация</w:t>
      </w:r>
      <w:r w:rsidR="00DD3799">
        <w:rPr>
          <w:b/>
        </w:rPr>
        <w:t xml:space="preserve">, които са непреки дейности, </w:t>
      </w:r>
      <w:r w:rsidRPr="00347951">
        <w:t xml:space="preserve"> са задължителни по проекта и те трябва да отговарят на условията и изискванията, описани в Единния наръчник на бенефициента за прилагане на правилата за информация и комуникация 2014-2020, публикуван на интернет страницата на ОП НОИР: </w:t>
      </w:r>
      <w:hyperlink r:id="rId8" w:history="1">
        <w:r w:rsidRPr="00347951">
          <w:rPr>
            <w:rStyle w:val="af1"/>
          </w:rPr>
          <w:t>http://sf.mon.bg/?go=page&amp;pageId=67</w:t>
        </w:r>
        <w:r w:rsidRPr="00347951">
          <w:rPr>
            <w:rStyle w:val="af1"/>
            <w:lang w:eastAsia="en-US" w:bidi="en-US"/>
          </w:rPr>
          <w:t>.</w:t>
        </w:r>
      </w:hyperlink>
      <w:bookmarkStart w:id="17" w:name="_Hlk526407788"/>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налични на следния интернет адрес: </w:t>
      </w:r>
      <w:hyperlink r:id="rId9" w:history="1">
        <w:r w:rsidRPr="00347951">
          <w:rPr>
            <w:rStyle w:val="af1"/>
          </w:rPr>
          <w:t>http://sf.mon.bg/?go=page&amp;pageId=139</w:t>
        </w:r>
      </w:hyperlink>
      <w:r w:rsidRPr="00347951">
        <w:rPr>
          <w:rStyle w:val="af1"/>
        </w:rPr>
        <w:t xml:space="preserve"> </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  </w:t>
      </w:r>
    </w:p>
    <w:p w:rsidR="00D216AD" w:rsidRPr="00347951" w:rsidRDefault="00D216AD" w:rsidP="00D216AD">
      <w:pPr>
        <w:pStyle w:val="3"/>
        <w:spacing w:before="360" w:after="120"/>
        <w:rPr>
          <w:rFonts w:ascii="Times New Roman" w:hAnsi="Times New Roman"/>
          <w:sz w:val="24"/>
          <w:szCs w:val="24"/>
        </w:rPr>
      </w:pPr>
      <w:bookmarkStart w:id="18" w:name="_Toc6501960"/>
      <w:bookmarkEnd w:id="17"/>
      <w:r w:rsidRPr="00347951">
        <w:rPr>
          <w:rFonts w:ascii="Times New Roman" w:hAnsi="Times New Roman"/>
          <w:sz w:val="24"/>
          <w:szCs w:val="24"/>
        </w:rPr>
        <w:lastRenderedPageBreak/>
        <w:t>13.</w:t>
      </w:r>
      <w:r w:rsidRPr="00347951">
        <w:rPr>
          <w:rFonts w:ascii="Times New Roman" w:hAnsi="Times New Roman"/>
          <w:sz w:val="24"/>
          <w:szCs w:val="24"/>
          <w:lang w:val="bg-BG"/>
        </w:rPr>
        <w:t xml:space="preserve">2. </w:t>
      </w:r>
      <w:r w:rsidRPr="00347951">
        <w:rPr>
          <w:rFonts w:ascii="Times New Roman" w:hAnsi="Times New Roman"/>
          <w:sz w:val="24"/>
          <w:szCs w:val="24"/>
        </w:rPr>
        <w:t>Недопустими дейности</w:t>
      </w:r>
      <w:bookmarkEnd w:id="18"/>
    </w:p>
    <w:p w:rsidR="00D216AD" w:rsidRPr="00347951" w:rsidRDefault="00D216AD" w:rsidP="00D216AD">
      <w:pPr>
        <w:pBdr>
          <w:top w:val="single" w:sz="4" w:space="1" w:color="auto"/>
          <w:left w:val="single" w:sz="4" w:space="4" w:color="auto"/>
          <w:bottom w:val="single" w:sz="4" w:space="1" w:color="auto"/>
          <w:right w:val="single" w:sz="4" w:space="4" w:color="auto"/>
        </w:pBdr>
        <w:spacing w:after="120"/>
      </w:pPr>
      <w:r w:rsidRPr="00347951">
        <w:t xml:space="preserve">В рамките на мярката не се финансират дейности, извън приложното поле на допустимите дейности.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rPr>
          <w:b/>
        </w:rPr>
      </w:pPr>
      <w:r w:rsidRPr="00347951">
        <w:rPr>
          <w:b/>
        </w:rPr>
        <w:t>Разходи за финансиране на недопустими дейности няма да бъдат възстановявани от ОП НОИР!</w:t>
      </w:r>
    </w:p>
    <w:p w:rsidR="00D216AD" w:rsidRPr="00347951" w:rsidRDefault="00D216AD" w:rsidP="00D216AD">
      <w:pPr>
        <w:pStyle w:val="2"/>
        <w:spacing w:before="360" w:after="120"/>
        <w:rPr>
          <w:rFonts w:ascii="Times New Roman" w:hAnsi="Times New Roman"/>
          <w:sz w:val="24"/>
          <w:szCs w:val="24"/>
          <w:lang w:val="bg-BG"/>
        </w:rPr>
      </w:pPr>
      <w:bookmarkStart w:id="19" w:name="_Toc6501961"/>
      <w:r w:rsidRPr="00347951">
        <w:rPr>
          <w:rFonts w:ascii="Times New Roman" w:hAnsi="Times New Roman"/>
          <w:sz w:val="24"/>
          <w:szCs w:val="24"/>
        </w:rPr>
        <w:t>14. Категории разходи, допустими за финансиране</w:t>
      </w:r>
      <w:bookmarkStart w:id="20" w:name="_Hlk526413204"/>
      <w:bookmarkEnd w:id="19"/>
      <w:r w:rsidRPr="00347951">
        <w:rPr>
          <w:rFonts w:ascii="Times New Roman" w:hAnsi="Times New Roman"/>
          <w:sz w:val="24"/>
          <w:szCs w:val="24"/>
          <w:lang w:val="bg-BG"/>
        </w:rPr>
        <w:t xml:space="preserve"> </w:t>
      </w:r>
    </w:p>
    <w:p w:rsidR="00D216AD" w:rsidRPr="00347951" w:rsidRDefault="00D216AD" w:rsidP="00D216AD">
      <w:pPr>
        <w:spacing w:after="240"/>
        <w:rPr>
          <w:b/>
        </w:rPr>
      </w:pPr>
      <w:r w:rsidRPr="00347951">
        <w:rPr>
          <w:b/>
          <w:color w:val="5B9BD5"/>
        </w:rPr>
        <w:t>14.1 Общи условия за допустимост на разходите</w:t>
      </w:r>
      <w:r w:rsidRPr="00347951">
        <w:rPr>
          <w:b/>
        </w:rPr>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При предоставяне на безвъзмездна финансова помощ ще бъдат взети под внимание само „допустимите разходи”, описани във Формуляра за кандидатстване. Бюджетът представлява както предварителна оценка на очакваните разходи, така и максимален размер на допустимите разходи. По време на оценката на проектните предложения е възможно да бъдат установени обстоятелства, които да налагат промяна в бюджета.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Възможните изменения на бюджета не могат да доведат до увеличаване на сумата на исканата безвъзмездна помощ.</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b/>
        </w:rPr>
      </w:pPr>
      <w:r w:rsidRPr="00347951">
        <w:rPr>
          <w:b/>
        </w:rPr>
        <w:t>Разходите, допустими за финансиране, трябва да отговарят на разпоредбите на: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Регламент (ЕС) № 1304/2013 на Европейския парламент и Съвета от 17 декември 2013 г. относно Европейския социален фонд и за отмяна на Регламент (ЕО) № 1081/2006;</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Закон за управление на средствата от Европейските структурни и инвестиционни фондове (ЗУСЕСИФ);</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законови и подзаконови нормативни актове от приложимото право на Европейския съюз и българското законодателство.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Съгласно чл. 57, ал. 1 от ЗУСЕСИФ разходите се считат за допустими, ако са налице едновременно следните условия: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lastRenderedPageBreak/>
        <w:t>1. разходите са за дейности, съответстващи на критериите за подбор на операции и се извършват от допустими бенефициенти съгласно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2. разходите попадат във включени в документите по чл. 26, ал. 1 и в одобрения проект категории разходи;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3. разходите са за реално доставени продукти и извършени услуги;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4. разходите са извършени законосъобразно съгласно приложимото право на Европейския съюз и българското законодателство;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5. разходите са отразени в счетоводната документация на бенефициента чрез отделни счетоводни аналитични сметки или в отделна счетоводна система;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6. 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7. разходите са съобразени с приложимите правила за предоставяне на държавни помощи (когато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Условията за допустимост на разходите съответстват на мярка </w:t>
      </w:r>
      <w:r w:rsidRPr="00347951">
        <w:rPr>
          <w:bCs/>
          <w:color w:val="222222"/>
        </w:rPr>
        <w:t>3.9ii</w:t>
      </w:r>
      <w:r w:rsidRPr="00347951">
        <w:t xml:space="preserve"> и на целите на стратегията за ВОМР при спазване на посочените по-долу изисквания.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b/>
        </w:rPr>
      </w:pPr>
      <w:r w:rsidRPr="00347951">
        <w:rPr>
          <w:b/>
        </w:rPr>
        <w:t>Допълнителни условия за допустимост на разходите: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1.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съгласно чл. 33 на Регламент (ЕС, Евратом) 2018/1046 на Европейския парламент и на Съвета: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принципът на ефикасност се отнася до най-доброто съотношение между използваните ресурси и постигнатите резултати;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принципът на ефективност се отнася до осъществяването на набелязаните конкретни цели и постигането на планираните резултати.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Заложените разходи следва да съответстват на представените пазарни цени.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lastRenderedPageBreak/>
        <w:t>2. Да бъдат извършени след датата на сключване на административния договор за предоставяне на БФП и до изтичане на крайния срок на изпълнение на договора, но не по-късно от 31.12.2023 г. Разплащането на разходите може да бъде извършвано до представянето на окончателен отчет,но не по-късно от 1 месец след приключване на проектните дейности.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3. За разходите да е налична адекватна одитна следа, включително да са спазени изискванията за съхраняване на документите по чл. 140 от Регламент (ЕС) № 1303/2013.</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4.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от страна на бенефициента.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5. Да са отразени в счетоводната документация на бенефициента чрез отделни счетоводни аналитични сметки или в отделна счетоводна система.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6. Да могат да се установят и проверят, да бъдат подкрепени от оригинални разходо-оправдателни документи.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7. Да са за дейности, определени и извършени под отговорността на МИГ, Управляващия орган и съгласно критериите за подбор на операции, одобрени от Комитета за наблюдение на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8. Да са за реално доставени продукти и извършени услуги.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9. Да са съобразени с приложимите правила за предоставяне на държавни помощи,ако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rPr>
          <w:b/>
        </w:rPr>
        <w:t>ВАЖНО!</w:t>
      </w:r>
      <w:r w:rsidRPr="00347951">
        <w:t xml:space="preserve"> С цел постигане на интеграционен ефект от проектните дейности, са допустими разходи за деца и техните родители/настойници, които не са представители на маргинализираните групи.</w:t>
      </w:r>
    </w:p>
    <w:p w:rsidR="009A243F" w:rsidRDefault="009A243F" w:rsidP="00D216AD">
      <w:pPr>
        <w:pStyle w:val="3"/>
        <w:spacing w:before="120" w:after="120"/>
        <w:rPr>
          <w:rFonts w:ascii="Times New Roman" w:hAnsi="Times New Roman"/>
          <w:sz w:val="24"/>
          <w:szCs w:val="24"/>
        </w:rPr>
      </w:pPr>
      <w:bookmarkStart w:id="21" w:name="_Toc6501962"/>
      <w:bookmarkStart w:id="22" w:name="_Hlk526413654"/>
      <w:bookmarkEnd w:id="20"/>
    </w:p>
    <w:p w:rsidR="00D216AD" w:rsidRPr="00347951" w:rsidRDefault="00D216AD" w:rsidP="00D216AD">
      <w:pPr>
        <w:pStyle w:val="3"/>
        <w:spacing w:before="120" w:after="120"/>
        <w:rPr>
          <w:rFonts w:ascii="Times New Roman" w:hAnsi="Times New Roman"/>
          <w:sz w:val="24"/>
          <w:szCs w:val="24"/>
          <w:lang w:val="bg-BG"/>
        </w:rPr>
      </w:pPr>
      <w:r w:rsidRPr="00347951">
        <w:rPr>
          <w:rFonts w:ascii="Times New Roman" w:hAnsi="Times New Roman"/>
          <w:sz w:val="24"/>
          <w:szCs w:val="24"/>
        </w:rPr>
        <w:t>14.</w:t>
      </w:r>
      <w:r w:rsidRPr="00347951">
        <w:rPr>
          <w:rFonts w:ascii="Times New Roman" w:hAnsi="Times New Roman"/>
          <w:sz w:val="24"/>
          <w:szCs w:val="24"/>
          <w:lang w:val="bg-BG"/>
        </w:rPr>
        <w:t>2</w:t>
      </w:r>
      <w:r w:rsidRPr="00347951">
        <w:rPr>
          <w:rFonts w:ascii="Times New Roman" w:hAnsi="Times New Roman"/>
          <w:sz w:val="24"/>
          <w:szCs w:val="24"/>
        </w:rPr>
        <w:t xml:space="preserve">. </w:t>
      </w:r>
      <w:r w:rsidRPr="00347951">
        <w:rPr>
          <w:rFonts w:ascii="Times New Roman" w:hAnsi="Times New Roman"/>
          <w:sz w:val="24"/>
          <w:szCs w:val="24"/>
          <w:lang w:val="bg-BG"/>
        </w:rPr>
        <w:t>Бюджет на проекта</w:t>
      </w:r>
      <w:bookmarkEnd w:id="21"/>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bookmarkStart w:id="23" w:name="_Hlk526413718"/>
      <w:bookmarkEnd w:id="22"/>
      <w:r w:rsidRPr="00347951">
        <w:rPr>
          <w:rFonts w:ascii="Times New Roman" w:hAnsi="Times New Roman" w:cs="Times New Roman"/>
          <w:sz w:val="24"/>
          <w:szCs w:val="24"/>
          <w:lang w:val="bg-BG"/>
        </w:rPr>
        <w:t>Бюджетът (т. 5 от формуляра за кандидатстване) трябва да отразява допустимите разходи, които са свързани с изпълнението на проекта. Бюджетът представлява предварителна оценка на очакваните разходи и трябва точно да отговаря на стойността, посочена в проекта. Стойността на допустимите разходи трябва да се основава на европейското и българското законодателство, да се базира на нормативно определени размери или на реални пазарни цени и да е в съответствие с предвижданите за финансиране дейности.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Style w:val="aff0"/>
          <w:sz w:val="24"/>
          <w:szCs w:val="24"/>
        </w:rPr>
        <w:t xml:space="preserve">ВАЖНО! </w:t>
      </w:r>
      <w:r w:rsidRPr="00347951">
        <w:rPr>
          <w:rFonts w:ascii="Times New Roman" w:hAnsi="Times New Roman" w:cs="Times New Roman"/>
          <w:sz w:val="24"/>
          <w:szCs w:val="24"/>
          <w:lang w:val="bg-BG"/>
        </w:rPr>
        <w:t>Данък върху добавената стойност е недопустим разход за даден проект, освен в случаите на данък върху добавената стойност, който не е възстановим съгласно националното законодателство.</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Относно третирането на ДДС по процедурите за подбор на проекти МИГ прилага Указанията на министъра на финансите за третиране на ДДС като допустим разход при </w:t>
      </w:r>
      <w:r w:rsidRPr="00347951">
        <w:rPr>
          <w:rFonts w:ascii="Times New Roman" w:hAnsi="Times New Roman" w:cs="Times New Roman"/>
          <w:sz w:val="24"/>
          <w:szCs w:val="24"/>
          <w:lang w:val="bg-BG"/>
        </w:rPr>
        <w:lastRenderedPageBreak/>
        <w:t xml:space="preserve">изпълнение на проекти по оперативните програми, съфинансирани от ЕФРР, ЕСФ, КФ и ЕФМР на ЕС за програмен период 2014-2020 в приложенията към Условията за изпълнение за всяка процедура за подбор на проекти (ДНФ № 3/23.12.2016 на Министерство на финансите относно третиране на ДДС) </w:t>
      </w:r>
      <w:r w:rsidRPr="00347951">
        <w:rPr>
          <w:rFonts w:ascii="Times New Roman" w:hAnsi="Times New Roman" w:cs="Times New Roman"/>
          <w:b/>
          <w:sz w:val="24"/>
          <w:szCs w:val="24"/>
          <w:lang w:val="bg-BG"/>
        </w:rPr>
        <w:t xml:space="preserve">(Приложение </w:t>
      </w:r>
      <w:r w:rsidRPr="00347951">
        <w:rPr>
          <w:rFonts w:ascii="Times New Roman" w:hAnsi="Times New Roman" w:cs="Times New Roman"/>
          <w:b/>
          <w:sz w:val="24"/>
          <w:szCs w:val="24"/>
        </w:rPr>
        <w:t>XV</w:t>
      </w:r>
      <w:r w:rsidRPr="00347951">
        <w:rPr>
          <w:rFonts w:ascii="Times New Roman" w:hAnsi="Times New Roman" w:cs="Times New Roman"/>
          <w:b/>
          <w:sz w:val="24"/>
          <w:szCs w:val="24"/>
          <w:lang w:val="bg-BG"/>
        </w:rPr>
        <w:t>).</w:t>
      </w:r>
    </w:p>
    <w:p w:rsidR="00D216AD" w:rsidRPr="00347951" w:rsidRDefault="00D216AD" w:rsidP="00D216AD">
      <w:pPr>
        <w:pStyle w:val="2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val="0"/>
          <w:sz w:val="24"/>
          <w:szCs w:val="24"/>
          <w:lang w:val="bg-BG"/>
        </w:rPr>
      </w:pPr>
      <w:r w:rsidRPr="00347951">
        <w:rPr>
          <w:rFonts w:ascii="Times New Roman" w:hAnsi="Times New Roman" w:cs="Times New Roman"/>
          <w:sz w:val="24"/>
          <w:szCs w:val="24"/>
          <w:lang w:val="bg-BG"/>
        </w:rPr>
        <w:t>Разход, който не е обоснован, трябва да бъде премахнат от бюджета на проекта служебно от Комисията за подбор</w:t>
      </w:r>
      <w:r w:rsidR="006A7DBA" w:rsidRPr="007B5383">
        <w:rPr>
          <w:lang w:val="bg-BG"/>
        </w:rPr>
        <w:t xml:space="preserve"> </w:t>
      </w:r>
      <w:r w:rsidR="006A7DBA" w:rsidRPr="006A7DBA">
        <w:rPr>
          <w:rFonts w:ascii="Times New Roman" w:hAnsi="Times New Roman" w:cs="Times New Roman"/>
          <w:sz w:val="24"/>
          <w:szCs w:val="24"/>
          <w:lang w:val="bg-BG"/>
        </w:rPr>
        <w:t>на проектни предложения</w:t>
      </w:r>
      <w:r w:rsidRPr="00347951">
        <w:rPr>
          <w:rFonts w:ascii="Times New Roman" w:hAnsi="Times New Roman" w:cs="Times New Roman"/>
          <w:sz w:val="24"/>
          <w:szCs w:val="24"/>
          <w:lang w:val="bg-BG"/>
        </w:rPr>
        <w:t xml:space="preserve">. </w:t>
      </w:r>
      <w:r w:rsidRPr="00347951">
        <w:rPr>
          <w:rFonts w:ascii="Times New Roman" w:eastAsia="Calibri" w:hAnsi="Times New Roman" w:cs="Times New Roman"/>
          <w:b w:val="0"/>
          <w:sz w:val="24"/>
          <w:szCs w:val="24"/>
          <w:lang w:val="bg-BG"/>
        </w:rPr>
        <w:t xml:space="preserve">На етап оценка АСД и ТФО, </w:t>
      </w:r>
      <w:r w:rsidRPr="00347951">
        <w:rPr>
          <w:rFonts w:ascii="Times New Roman" w:hAnsi="Times New Roman" w:cs="Times New Roman"/>
          <w:b w:val="0"/>
          <w:sz w:val="24"/>
          <w:szCs w:val="24"/>
          <w:lang w:val="bg-BG"/>
        </w:rPr>
        <w:t xml:space="preserve">Комисията за подбор на проектни предложения проверява цитираните по-горе изисквания към бюджета и може да направи корекции в бюджета на кандидата при </w:t>
      </w:r>
      <w:r w:rsidR="00D1181F">
        <w:rPr>
          <w:rFonts w:ascii="Times New Roman" w:hAnsi="Times New Roman" w:cs="Times New Roman"/>
          <w:b w:val="0"/>
          <w:sz w:val="24"/>
          <w:szCs w:val="24"/>
          <w:lang w:val="bg-BG"/>
        </w:rPr>
        <w:t xml:space="preserve">наличие на недопустими дейности, </w:t>
      </w:r>
      <w:r w:rsidRPr="00347951">
        <w:rPr>
          <w:rFonts w:ascii="Times New Roman" w:hAnsi="Times New Roman" w:cs="Times New Roman"/>
          <w:b w:val="0"/>
          <w:sz w:val="24"/>
          <w:szCs w:val="24"/>
          <w:lang w:val="bg-BG"/>
        </w:rPr>
        <w:t xml:space="preserve">дублиране на разходи, включване на недопустими разходи и др. </w:t>
      </w:r>
      <w:r w:rsidR="00D1181F" w:rsidRPr="00D1181F">
        <w:rPr>
          <w:rFonts w:ascii="Times New Roman" w:hAnsi="Times New Roman" w:cs="Times New Roman"/>
          <w:b w:val="0"/>
          <w:sz w:val="24"/>
          <w:szCs w:val="24"/>
          <w:lang w:val="bg-BG"/>
        </w:rPr>
        <w:t xml:space="preserve">Корекциите се извършват след изискване на допълнителна пояснителна информация от </w:t>
      </w:r>
      <w:r w:rsidRPr="00347951">
        <w:rPr>
          <w:rFonts w:ascii="Times New Roman" w:hAnsi="Times New Roman" w:cs="Times New Roman"/>
          <w:b w:val="0"/>
          <w:sz w:val="24"/>
          <w:szCs w:val="24"/>
          <w:lang w:val="bg-BG"/>
        </w:rPr>
        <w:t>кандидата.</w:t>
      </w:r>
    </w:p>
    <w:p w:rsidR="00D216AD" w:rsidRPr="00347951" w:rsidRDefault="00D216AD" w:rsidP="00D216AD">
      <w:pPr>
        <w:pStyle w:val="2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С цел определяне на реалистичността на предвидените разходи кандидатът следва да приложи към Формуляра за кандидатстване оферта/и и/или извлечение от каталог на производител/доставчик и/или проучване в интернет за всяка категория разход, когато е приложимо. За интернет прочуване следва да се предоставят хиперлинкове с посочени дата и час на влизане към съответни интернет базирани източници. </w:t>
      </w:r>
    </w:p>
    <w:p w:rsidR="00D216AD" w:rsidRPr="00347951" w:rsidRDefault="00D216AD" w:rsidP="00D216AD">
      <w:pPr>
        <w:pStyle w:val="2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ВАЖНО!</w:t>
      </w:r>
    </w:p>
    <w:p w:rsidR="00D216AD" w:rsidRPr="00347951" w:rsidRDefault="00D216AD" w:rsidP="00D216AD">
      <w:pPr>
        <w:pStyle w:val="2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b w:val="0"/>
          <w:sz w:val="24"/>
          <w:szCs w:val="24"/>
          <w:lang w:val="bg-BG"/>
        </w:rPr>
        <w:t>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w:t>
      </w:r>
      <w:r w:rsidR="00AF6C75">
        <w:rPr>
          <w:rFonts w:ascii="Times New Roman" w:hAnsi="Times New Roman" w:cs="Times New Roman"/>
          <w:b w:val="0"/>
          <w:sz w:val="24"/>
          <w:szCs w:val="24"/>
          <w:lang w:val="bg-BG"/>
        </w:rPr>
        <w:t xml:space="preserve"> на проектни предложения</w:t>
      </w:r>
      <w:r w:rsidRPr="00347951">
        <w:rPr>
          <w:rFonts w:ascii="Times New Roman" w:hAnsi="Times New Roman" w:cs="Times New Roman"/>
          <w:b w:val="0"/>
          <w:sz w:val="24"/>
          <w:szCs w:val="24"/>
          <w:lang w:val="bg-BG"/>
        </w:rPr>
        <w:t>. Горепосочените документи са индикативни и служат за оценка на реалистичността на заложените в бюджета на проектното предложение разходи.</w:t>
      </w:r>
    </w:p>
    <w:p w:rsidR="00D216AD" w:rsidRPr="00347951" w:rsidRDefault="00D216AD" w:rsidP="00D216AD">
      <w:pPr>
        <w:pStyle w:val="2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val="0"/>
          <w:sz w:val="24"/>
          <w:szCs w:val="24"/>
          <w:lang w:val="bg-BG"/>
        </w:rPr>
      </w:pPr>
      <w:r w:rsidRPr="00347951">
        <w:rPr>
          <w:rFonts w:ascii="Times New Roman" w:hAnsi="Times New Roman" w:cs="Times New Roman"/>
          <w:b w:val="0"/>
          <w:sz w:val="24"/>
          <w:szCs w:val="24"/>
          <w:lang w:val="bg-BG"/>
        </w:rPr>
        <w:t>Заложените разходи следва да съответстват на представените пазарни цени.</w:t>
      </w:r>
    </w:p>
    <w:p w:rsidR="00D216AD" w:rsidRPr="00347951" w:rsidRDefault="00D216AD" w:rsidP="00D216AD">
      <w:pPr>
        <w:pStyle w:val="3"/>
        <w:spacing w:before="120" w:after="120"/>
        <w:rPr>
          <w:rFonts w:ascii="Times New Roman" w:hAnsi="Times New Roman"/>
          <w:sz w:val="24"/>
          <w:szCs w:val="24"/>
        </w:rPr>
      </w:pPr>
    </w:p>
    <w:p w:rsidR="00D216AD" w:rsidRPr="00347951" w:rsidRDefault="00D216AD" w:rsidP="00D216AD">
      <w:pPr>
        <w:pStyle w:val="3"/>
        <w:spacing w:before="120" w:after="120"/>
        <w:rPr>
          <w:rFonts w:ascii="Times New Roman" w:hAnsi="Times New Roman"/>
          <w:sz w:val="24"/>
          <w:szCs w:val="24"/>
          <w:highlight w:val="yellow"/>
          <w:lang w:val="bg-BG"/>
        </w:rPr>
      </w:pPr>
      <w:bookmarkStart w:id="24" w:name="_Toc6501963"/>
      <w:r w:rsidRPr="00347951">
        <w:rPr>
          <w:rFonts w:ascii="Times New Roman" w:hAnsi="Times New Roman"/>
          <w:sz w:val="24"/>
          <w:szCs w:val="24"/>
        </w:rPr>
        <w:t>14.</w:t>
      </w:r>
      <w:r w:rsidRPr="00347951">
        <w:rPr>
          <w:rFonts w:ascii="Times New Roman" w:hAnsi="Times New Roman"/>
          <w:sz w:val="24"/>
          <w:szCs w:val="24"/>
          <w:lang w:val="bg-BG"/>
        </w:rPr>
        <w:t>3</w:t>
      </w:r>
      <w:r w:rsidRPr="00347951">
        <w:rPr>
          <w:rFonts w:ascii="Times New Roman" w:hAnsi="Times New Roman"/>
          <w:sz w:val="24"/>
          <w:szCs w:val="24"/>
        </w:rPr>
        <w:t xml:space="preserve">. </w:t>
      </w:r>
      <w:r w:rsidRPr="00347951">
        <w:rPr>
          <w:rFonts w:ascii="Times New Roman" w:hAnsi="Times New Roman"/>
          <w:sz w:val="24"/>
          <w:szCs w:val="24"/>
          <w:lang w:val="bg-BG"/>
        </w:rPr>
        <w:t>Допустими категории разходи</w:t>
      </w:r>
      <w:bookmarkEnd w:id="24"/>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lang w:bidi="bg-BG"/>
        </w:rPr>
      </w:pPr>
      <w:r w:rsidRPr="00347951">
        <w:t xml:space="preserve">Всички описани по-долу категории разходи са допустими при размер на БФП от 100 001 лв. до </w:t>
      </w:r>
      <w:r w:rsidRPr="00A237BC">
        <w:rPr>
          <w:shd w:val="clear" w:color="auto" w:fill="FEFEFE"/>
        </w:rPr>
        <w:t>195 583 лв.</w:t>
      </w:r>
      <w:r w:rsidRPr="00347951">
        <w:rPr>
          <w:b/>
          <w:shd w:val="clear" w:color="auto" w:fill="FEFEFE"/>
        </w:rPr>
        <w:t xml:space="preserve"> </w:t>
      </w:r>
      <w:r w:rsidRPr="00347951">
        <w:t>За бюджетите с размер на БФП до 100 000 лв. се прилагат специални правила, описани в т. 14.3.1.</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lang w:bidi="bg-BG"/>
        </w:rPr>
      </w:pPr>
      <w:r w:rsidRPr="00347951">
        <w:t xml:space="preserve">При кандидатстване с проектни предложения с размер на БФП </w:t>
      </w:r>
      <w:r w:rsidR="00351BA7">
        <w:t>от</w:t>
      </w:r>
      <w:r w:rsidR="00A237BC">
        <w:t xml:space="preserve"> </w:t>
      </w:r>
      <w:r w:rsidR="00351BA7" w:rsidRPr="00A237BC">
        <w:t>100</w:t>
      </w:r>
      <w:r w:rsidR="00351BA7">
        <w:rPr>
          <w:lang w:val="en-US"/>
        </w:rPr>
        <w:t> </w:t>
      </w:r>
      <w:r w:rsidR="00351BA7" w:rsidRPr="00A237BC">
        <w:t>00</w:t>
      </w:r>
      <w:r w:rsidR="00351BA7">
        <w:t xml:space="preserve">1 до 195 583 лв. се попълва и прилага Приложение </w:t>
      </w:r>
      <w:r w:rsidR="00351BA7" w:rsidRPr="00351BA7">
        <w:t>VII</w:t>
      </w:r>
      <w:r w:rsidR="00351BA7">
        <w:t xml:space="preserve"> „Детайлна разбивка на разходите“, а за проектни предложения с размер на БФП </w:t>
      </w:r>
      <w:r w:rsidRPr="00351BA7">
        <w:t xml:space="preserve">до 100 хил. лв. се попълва Приложение VIIа „Детайлна разбивка на разходите за проекти </w:t>
      </w:r>
      <w:r w:rsidRPr="00347951">
        <w:t>на стойност до 100 хил.лв.</w:t>
      </w:r>
    </w:p>
    <w:p w:rsidR="00D216AD" w:rsidRDefault="00D216AD" w:rsidP="00D216AD">
      <w:pPr>
        <w:pBdr>
          <w:top w:val="single" w:sz="4" w:space="1" w:color="auto"/>
          <w:left w:val="single" w:sz="4" w:space="4" w:color="auto"/>
          <w:bottom w:val="single" w:sz="4" w:space="1" w:color="auto"/>
          <w:right w:val="single" w:sz="4" w:space="4" w:color="auto"/>
        </w:pBdr>
        <w:spacing w:after="240"/>
        <w:rPr>
          <w:b/>
        </w:rPr>
      </w:pPr>
      <w:r w:rsidRPr="00347951">
        <w:rPr>
          <w:b/>
        </w:rPr>
        <w:t xml:space="preserve">Категории допустими разходи при размер на БФП от 100 001 лв. до </w:t>
      </w:r>
      <w:r w:rsidRPr="00A237BC">
        <w:rPr>
          <w:b/>
          <w:shd w:val="clear" w:color="auto" w:fill="FEFEFE"/>
        </w:rPr>
        <w:t xml:space="preserve">195 583 </w:t>
      </w:r>
      <w:r w:rsidRPr="00351BA7">
        <w:rPr>
          <w:b/>
        </w:rPr>
        <w:t>лв</w:t>
      </w:r>
      <w:r w:rsidRPr="00347951">
        <w:rPr>
          <w:b/>
        </w:rPr>
        <w:t>.</w:t>
      </w:r>
    </w:p>
    <w:p w:rsidR="009E31F3" w:rsidRPr="00347951" w:rsidRDefault="009E31F3" w:rsidP="00D216AD">
      <w:pPr>
        <w:pBdr>
          <w:top w:val="single" w:sz="4" w:space="1" w:color="auto"/>
          <w:left w:val="single" w:sz="4" w:space="4" w:color="auto"/>
          <w:bottom w:val="single" w:sz="4" w:space="1" w:color="auto"/>
          <w:right w:val="single" w:sz="4" w:space="4" w:color="auto"/>
        </w:pBdr>
        <w:spacing w:after="240"/>
        <w:rPr>
          <w:lang w:bidi="bg-BG"/>
        </w:rPr>
      </w:pPr>
      <w:r w:rsidRPr="009E31F3">
        <w:rPr>
          <w:i/>
          <w:lang w:eastAsia="en-US"/>
        </w:rPr>
        <w:t>Разходите са подредени по бюджетни редове, така както са в ИСУН 2020</w:t>
      </w:r>
      <w:r w:rsidRPr="009E31F3">
        <w:rPr>
          <w:lang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I. РАЗХОДИ ЗА ПЕРСОНАЛ/УЧАСТНИЦИ В ИЗПЪЛНЕНИЕ НА ДЕЙНОСТИТЕ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lastRenderedPageBreak/>
        <w:t>1. Разходи за възнаграждения, както и осигурителните и здравноосигурителните вноски за сметка на осигурителя съгласно националното законодателство.</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 Разходи за командировки, съгласно Наредбата за командировките в страната.</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.1. Разходи за „пътни“ на персонала, включен в точка 1.</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.2. Разходи за „дневни“ на персонала, включен в точка 1.</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.3. Разходи за „квартирни“ на персонала, включен в точка 1.</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.4. Пътни разходи за лицата от допустимите целеви групи. (извън случаите, в които епредоставен организиран транспорт).</w:t>
      </w:r>
    </w:p>
    <w:p w:rsidR="00D216AD"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 xml:space="preserve">Бюджетни </w:t>
      </w:r>
      <w:r>
        <w:t>под</w:t>
      </w:r>
      <w:r w:rsidRPr="00A237BC">
        <w:t>редове 4.1, 4.2, 4.3 и 4.4. се попълват само в Приложение VII „Детайлна разбивка на разходите за проекти над 100 000 лв.“, а общата им сума се попълва в бюджетен ред 4 в ИСУН 2020</w:t>
      </w:r>
      <w:r>
        <w:t>.</w:t>
      </w:r>
      <w:r w:rsidRPr="00A237BC">
        <w:t xml:space="preserve"> </w:t>
      </w:r>
      <w:r>
        <w:t xml:space="preserve">Бюджетни подредове </w:t>
      </w:r>
      <w:r w:rsidRPr="009E31F3">
        <w:t>4.1, 4.2, 4.3 и 4.4</w:t>
      </w:r>
      <w:r>
        <w:t xml:space="preserve"> </w:t>
      </w:r>
      <w:r w:rsidRPr="00A237BC">
        <w:t xml:space="preserve">се описват </w:t>
      </w:r>
      <w:r>
        <w:t xml:space="preserve">и </w:t>
      </w:r>
      <w:r w:rsidRPr="00A237BC">
        <w:t>в секция 7 „План за изпълнение / Дейности по проекта“ от формуляра за кандидатстване.</w:t>
      </w:r>
    </w:p>
    <w:p w:rsidR="00713739" w:rsidRPr="00A237BC" w:rsidRDefault="00713739" w:rsidP="00D216AD">
      <w:pPr>
        <w:pBdr>
          <w:top w:val="single" w:sz="4" w:space="1" w:color="auto"/>
          <w:left w:val="single" w:sz="4" w:space="4" w:color="auto"/>
          <w:bottom w:val="single" w:sz="4" w:space="1" w:color="auto"/>
          <w:right w:val="single" w:sz="4" w:space="4" w:color="auto"/>
        </w:pBdr>
        <w:spacing w:after="120" w:line="276" w:lineRule="auto"/>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rPr>
          <w:b/>
        </w:rPr>
        <w:t>II</w:t>
      </w:r>
      <w:r w:rsidR="009E31F3">
        <w:rPr>
          <w:b/>
          <w:lang w:val="en-US"/>
        </w:rPr>
        <w:t>I</w:t>
      </w:r>
      <w:r w:rsidRPr="00347951">
        <w:rPr>
          <w:b/>
        </w:rPr>
        <w:t>. РАЗХОДИ ЗА МАТЕРИАЛИ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7</w:t>
      </w:r>
      <w:r w:rsidR="00D216AD" w:rsidRPr="00347951">
        <w:t>. Разходи за канцеларски материали и офис консумативи.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8</w:t>
      </w:r>
      <w:r w:rsidR="00D216AD" w:rsidRPr="00347951">
        <w:t>. Разходи за дидактически материали (учебна литература, помагала, учебни и спортни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пособия и др.).</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9</w:t>
      </w:r>
      <w:r w:rsidR="00D216AD" w:rsidRPr="00347951">
        <w:t>. Разходи за оборудване и обзавеждане (активи на стойност под прага на същественост).</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10</w:t>
      </w:r>
      <w:r w:rsidR="00D216AD" w:rsidRPr="00347951">
        <w:t>. Разходи за гориво (за служебен транспорт на организацията - бенефициент за изпълнение на дейности по проекта).</w:t>
      </w:r>
      <w:r w:rsidR="00D216AD" w:rsidRPr="00347951">
        <w:cr/>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rPr>
          <w:b/>
        </w:rPr>
        <w:t>I</w:t>
      </w:r>
      <w:r>
        <w:rPr>
          <w:b/>
          <w:lang w:val="en-US"/>
        </w:rPr>
        <w:t>V</w:t>
      </w:r>
      <w:r w:rsidR="00D216AD" w:rsidRPr="00347951">
        <w:rPr>
          <w:b/>
        </w:rPr>
        <w:t>. РАЗХОДИ ЗА УСЛУГИ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1</w:t>
      </w:r>
      <w:r w:rsidR="00D216AD" w:rsidRPr="00347951">
        <w:t>1. Разходи за организиран транспорт при изпълнение на дейностите по проекта, където е приложимо.</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1</w:t>
      </w:r>
      <w:r w:rsidR="00D216AD" w:rsidRPr="00347951">
        <w:t>2. Режийни разходи за помещенията, в които ще се изпълняват дейности по проекта</w:t>
      </w:r>
      <w:r w:rsidR="00D216AD" w:rsidRPr="00347951">
        <w:rPr>
          <w:b/>
          <w:lang w:bidi="bg-BG"/>
        </w:rPr>
        <w:t xml:space="preserve"> </w:t>
      </w:r>
      <w:r w:rsidR="00D216AD" w:rsidRPr="00347951">
        <w:t xml:space="preserve">(разходи за електрически ток, студена вода, отопление, почистване и др.).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При извършването на режийни разходи, измервателните уреди трябва да позволяват безспорно отнасяне на извършените разходи към определените помещения за дейности по проекта. Когато измервателните уреди отчитат потребление и за други помещения следва да бъде разработена методика за отделяне на разходите по проекта.</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1</w:t>
      </w:r>
      <w:r w:rsidR="00D216AD" w:rsidRPr="00347951">
        <w:t>3. Разходи за изграждане на образователна ИКТ среда (окабеляване на стаи/кабинети,</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свързаност на сървър с компютри в мрежа и др.) в училищата и детските градини.</w:t>
      </w:r>
    </w:p>
    <w:p w:rsidR="000417F7" w:rsidRPr="000417F7" w:rsidRDefault="000417F7" w:rsidP="000417F7">
      <w:pPr>
        <w:pBdr>
          <w:top w:val="single" w:sz="4" w:space="1" w:color="auto"/>
          <w:left w:val="single" w:sz="4" w:space="4" w:color="auto"/>
          <w:bottom w:val="single" w:sz="4" w:space="1" w:color="auto"/>
          <w:right w:val="single" w:sz="4" w:space="4" w:color="auto"/>
        </w:pBdr>
        <w:spacing w:after="120" w:line="276" w:lineRule="auto"/>
      </w:pPr>
      <w:r w:rsidRPr="00A237BC">
        <w:t>1</w:t>
      </w:r>
      <w:r w:rsidRPr="00347951">
        <w:t>4. Разходи за застраховки за лицата от допустимите целеви групи, където е приложимо.</w:t>
      </w:r>
    </w:p>
    <w:p w:rsidR="000417F7" w:rsidRDefault="000417F7" w:rsidP="00D216AD">
      <w:pPr>
        <w:pBdr>
          <w:top w:val="single" w:sz="4" w:space="1" w:color="auto"/>
          <w:left w:val="single" w:sz="4" w:space="4" w:color="auto"/>
          <w:bottom w:val="single" w:sz="4" w:space="1" w:color="auto"/>
          <w:right w:val="single" w:sz="4" w:space="4" w:color="auto"/>
        </w:pBdr>
        <w:spacing w:after="120" w:line="276" w:lineRule="auto"/>
      </w:pPr>
    </w:p>
    <w:p w:rsidR="000417F7" w:rsidRPr="00347951" w:rsidRDefault="000417F7" w:rsidP="00D216AD">
      <w:pPr>
        <w:pBdr>
          <w:top w:val="single" w:sz="4" w:space="1" w:color="auto"/>
          <w:left w:val="single" w:sz="4" w:space="4" w:color="auto"/>
          <w:bottom w:val="single" w:sz="4" w:space="1" w:color="auto"/>
          <w:right w:val="single" w:sz="4" w:space="4" w:color="auto"/>
        </w:pBdr>
        <w:spacing w:after="120" w:line="276" w:lineRule="auto"/>
        <w:rPr>
          <w:b/>
          <w:lang w:bidi="bg-BG"/>
        </w:rPr>
      </w:pPr>
    </w:p>
    <w:p w:rsidR="00D216AD"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1</w:t>
      </w:r>
      <w:r w:rsidR="00D216AD" w:rsidRPr="00347951">
        <w:t xml:space="preserve">5. Разходи за хранене в детските градини и училищата (например: суха храна/пакет за занимания, </w:t>
      </w:r>
      <w:r w:rsidR="00713739">
        <w:t>свързани с дейности в изпълнен</w:t>
      </w:r>
      <w:r w:rsidR="00D216AD" w:rsidRPr="00347951">
        <w:t>на проекта).</w:t>
      </w:r>
    </w:p>
    <w:p w:rsidR="000417F7" w:rsidRDefault="000417F7" w:rsidP="00D216AD">
      <w:pPr>
        <w:pBdr>
          <w:top w:val="single" w:sz="4" w:space="1" w:color="auto"/>
          <w:left w:val="single" w:sz="4" w:space="4" w:color="auto"/>
          <w:bottom w:val="single" w:sz="4" w:space="1" w:color="auto"/>
          <w:right w:val="single" w:sz="4" w:space="4" w:color="auto"/>
        </w:pBdr>
        <w:spacing w:after="120" w:line="276" w:lineRule="auto"/>
        <w:rPr>
          <w:b/>
        </w:rPr>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rPr>
          <w:b/>
        </w:rPr>
        <w:t>V. РАЗХОДИ ЗА ПРОВЕЖДАНЕ И УЧАСТИЕ В МЕРОПРИЯТИЯ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1</w:t>
      </w:r>
      <w:r w:rsidR="009E31F3" w:rsidRPr="00A237BC">
        <w:t>6</w:t>
      </w:r>
      <w:r w:rsidRPr="00347951">
        <w:t>. Разходи за организиране и провеждане на мероприятия за лицата от целевите групи.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17</w:t>
      </w:r>
      <w:r w:rsidR="00D216AD" w:rsidRPr="00347951">
        <w:t>. Разходи за участие в мероприятия на лицата от целевите групи.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V</w:t>
      </w:r>
      <w:r w:rsidR="009E31F3">
        <w:rPr>
          <w:b/>
          <w:lang w:val="en-US"/>
        </w:rPr>
        <w:t>I</w:t>
      </w:r>
      <w:r w:rsidRPr="00347951">
        <w:rPr>
          <w:b/>
        </w:rPr>
        <w:t xml:space="preserve">. НЕПРЕКИ РАЗХОДИ </w:t>
      </w:r>
    </w:p>
    <w:p w:rsidR="009E31F3"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rPr>
          <w:iCs/>
          <w:lang w:eastAsia="en-US"/>
        </w:rPr>
        <w:t xml:space="preserve">18. За проекти над 100 000 лева - Непреките разходи включват разходите за организация и управление на проекта (възнаграждение на екипа за ОУП, командировки на екипа, канцеларски материали и консумативи, режийни за офис - ток, вода, наем и др.) и разходи за информация и комуникация - единна ставка 12% от допустимите преки разходи за проекта (Раздел </w:t>
      </w:r>
      <w:r w:rsidRPr="009E31F3">
        <w:rPr>
          <w:iCs/>
          <w:lang w:val="en-US" w:eastAsia="en-US"/>
        </w:rPr>
        <w:t>I</w:t>
      </w:r>
      <w:r w:rsidRPr="00A237BC">
        <w:rPr>
          <w:iCs/>
          <w:lang w:eastAsia="en-US"/>
        </w:rPr>
        <w:t xml:space="preserve"> - бюджетен ред 1, бюджетен ред 4; Раздел </w:t>
      </w:r>
      <w:r w:rsidRPr="009E31F3">
        <w:rPr>
          <w:iCs/>
          <w:lang w:val="en-US" w:eastAsia="en-US"/>
        </w:rPr>
        <w:t>III</w:t>
      </w:r>
      <w:r w:rsidRPr="00A237BC">
        <w:rPr>
          <w:iCs/>
          <w:lang w:eastAsia="en-US"/>
        </w:rPr>
        <w:t xml:space="preserve"> -всички бюджетни редове; Раздел </w:t>
      </w:r>
      <w:r w:rsidRPr="009E31F3">
        <w:rPr>
          <w:iCs/>
          <w:lang w:val="en-US" w:eastAsia="en-US"/>
        </w:rPr>
        <w:t>IV</w:t>
      </w:r>
      <w:r w:rsidRPr="00A237BC">
        <w:rPr>
          <w:iCs/>
          <w:lang w:eastAsia="en-US"/>
        </w:rPr>
        <w:t xml:space="preserve"> - всички бюджетни редове; Раздел </w:t>
      </w:r>
      <w:r w:rsidRPr="009E31F3">
        <w:rPr>
          <w:iCs/>
          <w:lang w:val="en-US" w:eastAsia="en-US"/>
        </w:rPr>
        <w:t>V</w:t>
      </w:r>
      <w:r w:rsidRPr="00A237BC">
        <w:rPr>
          <w:iCs/>
          <w:lang w:eastAsia="en-US"/>
        </w:rPr>
        <w:t xml:space="preserve"> - всички бюджетни редове</w:t>
      </w:r>
      <w:r w:rsidR="00210645" w:rsidRPr="007B5383">
        <w:rPr>
          <w:iCs/>
          <w:lang w:eastAsia="en-US"/>
        </w:rPr>
        <w:t>)</w:t>
      </w:r>
      <w:r w:rsidRPr="00A237BC">
        <w:rPr>
          <w:iCs/>
          <w:lang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Непреките разходи включват разходите за организация и управление на проекта(например разходи за възнаграждения за екипа за организация и управление на проекта, за командировки на екипа, за канцеларски материали и консумативи, режийни разходи за офис-електрически ток, вода, отопление и др., наем на офис) и разходи за информация и комуникация на проекта.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Изчисляват се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(1) буква (а) и (б) от Регламент 1303/2013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За проекти с</w:t>
      </w:r>
      <w:r w:rsidRPr="00347951">
        <w:rPr>
          <w:b/>
        </w:rPr>
        <w:t xml:space="preserve"> размер на БФП от 100 001 до </w:t>
      </w:r>
      <w:r w:rsidRPr="00525765">
        <w:rPr>
          <w:b/>
          <w:shd w:val="clear" w:color="auto" w:fill="FEFEFE"/>
        </w:rPr>
        <w:t xml:space="preserve">195 583 </w:t>
      </w:r>
      <w:r w:rsidRPr="00525765">
        <w:rPr>
          <w:b/>
        </w:rPr>
        <w:t>лв</w:t>
      </w:r>
      <w:r w:rsidRPr="00347951">
        <w:rPr>
          <w:b/>
        </w:rPr>
        <w:t xml:space="preserve">. БФП – единна ставка от 12 % от </w:t>
      </w:r>
      <w:r w:rsidRPr="00347951">
        <w:rPr>
          <w:b/>
          <w:u w:val="single"/>
        </w:rPr>
        <w:t>допустимите преки разходи за проекта;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За формирането на непреките разходи, кандидатът трябва да приложи  посочения процент към допустимите преки разходи на проекта</w:t>
      </w:r>
      <w:r w:rsidR="003F27B2" w:rsidRPr="003F27B2">
        <w:t xml:space="preserve"> в Приложение VII – Детайлна разбивка на разходите за проекти над 100 000 лв.</w:t>
      </w:r>
      <w:r w:rsidR="003F27B2">
        <w:t xml:space="preserve"> </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Допустимите преки разходи за проектното предложение</w:t>
      </w:r>
      <w:r w:rsidRPr="00347951" w:rsidDel="00474A01">
        <w:rPr>
          <w:b/>
        </w:rPr>
        <w:t xml:space="preserve"> </w:t>
      </w:r>
      <w:r w:rsidRPr="00347951">
        <w:rPr>
          <w:b/>
        </w:rPr>
        <w:t>е сумата от бюджетни раздели от I</w:t>
      </w:r>
      <w:r w:rsidR="009E31F3" w:rsidRPr="00525765">
        <w:rPr>
          <w:b/>
        </w:rPr>
        <w:t xml:space="preserve">, </w:t>
      </w:r>
      <w:r w:rsidR="009E31F3">
        <w:rPr>
          <w:b/>
          <w:lang w:val="en-US"/>
        </w:rPr>
        <w:t>III</w:t>
      </w:r>
      <w:r w:rsidR="009E31F3" w:rsidRPr="00525765">
        <w:rPr>
          <w:b/>
        </w:rPr>
        <w:t>,</w:t>
      </w:r>
      <w:r w:rsidRPr="00347951">
        <w:rPr>
          <w:b/>
        </w:rPr>
        <w:t xml:space="preserve"> IV </w:t>
      </w:r>
      <w:r w:rsidR="009E31F3">
        <w:rPr>
          <w:b/>
        </w:rPr>
        <w:t>и</w:t>
      </w:r>
      <w:r w:rsidR="009E31F3" w:rsidRPr="00525765">
        <w:rPr>
          <w:b/>
        </w:rPr>
        <w:t xml:space="preserve"> </w:t>
      </w:r>
      <w:r w:rsidR="009E31F3">
        <w:rPr>
          <w:b/>
          <w:lang w:val="en-US"/>
        </w:rPr>
        <w:t>V</w:t>
      </w:r>
      <w:r w:rsidRPr="00347951">
        <w:rPr>
          <w:b/>
        </w:rPr>
        <w:t xml:space="preserve">включително. </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 xml:space="preserve">Общата стойност на безвъзмездната финансова помощ включва планираните преки разходи плюс непреките разходи, определени чрез прилагане на единна ставка. </w:t>
      </w:r>
    </w:p>
    <w:p w:rsidR="009E31F3"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За преките допустими разходи по раздел </w:t>
      </w:r>
      <w:r w:rsidRPr="00347951">
        <w:rPr>
          <w:lang w:val="en-US"/>
        </w:rPr>
        <w:t>I</w:t>
      </w:r>
      <w:r w:rsidRPr="00347951">
        <w:t xml:space="preserve">, т.1. Разходи за възнаграждения, както и осигурителните и здравноосигурителните вноски за сметка на осигурителя съгласно националното законодателство, се прилага </w:t>
      </w:r>
      <w:r w:rsidRPr="00347951">
        <w:rPr>
          <w:b/>
        </w:rPr>
        <w:t xml:space="preserve">Стандартната таблица за допустимия размер </w:t>
      </w:r>
      <w:r w:rsidRPr="00347951">
        <w:rPr>
          <w:b/>
        </w:rPr>
        <w:lastRenderedPageBreak/>
        <w:t>на почасовото възнаграждение на лицата</w:t>
      </w:r>
      <w:r w:rsidRPr="00525765">
        <w:rPr>
          <w:b/>
        </w:rPr>
        <w:t>, наети във връзка с изпълнението на проекти</w:t>
      </w:r>
      <w:r w:rsidRPr="00347951">
        <w:t>, съфинансирани от Европейския социален фонд по приоритетни оси 2 и 3 на Оперативна програма „Наука и образование за интелигентен растеж“</w:t>
      </w:r>
      <w:r w:rsidRPr="00347951">
        <w:rPr>
          <w:b/>
        </w:rPr>
        <w:t xml:space="preserve"> </w:t>
      </w:r>
      <w:r w:rsidRPr="00347951">
        <w:t>2014-2020 г.</w:t>
      </w:r>
      <w:r w:rsidRPr="00347951">
        <w:rPr>
          <w:b/>
        </w:rPr>
        <w:t xml:space="preserve"> </w:t>
      </w:r>
      <w:r w:rsidRPr="00347951">
        <w:rPr>
          <w:i/>
        </w:rPr>
        <w:t>(актуализирани стойности, приложими за периода след 01.09.2018 г.)</w:t>
      </w:r>
      <w:r w:rsidRPr="00347951">
        <w:t xml:space="preserve"> – Приложение </w:t>
      </w:r>
      <w:r w:rsidRPr="00347951">
        <w:rPr>
          <w:lang w:val="en-US"/>
        </w:rPr>
        <w:t>XIII</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Позициите следва да са съобразени с планираните дейности и обосновани в проектното предложение</w:t>
      </w:r>
      <w:r w:rsidRPr="00347951">
        <w:t>.</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176"/>
        <w:gridCol w:w="4802"/>
        <w:gridCol w:w="1533"/>
      </w:tblGrid>
      <w:tr w:rsidR="00D216AD" w:rsidRPr="00347951" w:rsidTr="00D009CE">
        <w:trPr>
          <w:trHeight w:val="536"/>
          <w:tblHeader/>
          <w:jc w:val="center"/>
        </w:trPr>
        <w:tc>
          <w:tcPr>
            <w:tcW w:w="582" w:type="dxa"/>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w:t>
            </w:r>
          </w:p>
        </w:tc>
        <w:tc>
          <w:tcPr>
            <w:tcW w:w="1985" w:type="dxa"/>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Необходима експертиза</w:t>
            </w:r>
          </w:p>
        </w:tc>
        <w:tc>
          <w:tcPr>
            <w:tcW w:w="4961" w:type="dxa"/>
            <w:shd w:val="clear" w:color="auto" w:fill="auto"/>
            <w:hideMark/>
          </w:tcPr>
          <w:p w:rsidR="00D216AD" w:rsidRPr="00347951" w:rsidRDefault="00D216AD" w:rsidP="00D009CE">
            <w:pPr>
              <w:spacing w:after="120"/>
            </w:pPr>
            <w:r w:rsidRPr="00347951">
              <w:rPr>
                <w:rFonts w:eastAsia="Times New Roman"/>
                <w:b/>
                <w:bCs/>
                <w:color w:val="000000"/>
              </w:rPr>
              <w:t>Вид експерт</w:t>
            </w:r>
          </w:p>
        </w:tc>
        <w:tc>
          <w:tcPr>
            <w:tcW w:w="1559" w:type="dxa"/>
            <w:shd w:val="clear" w:color="auto" w:fill="auto"/>
            <w:hideMark/>
          </w:tcPr>
          <w:p w:rsidR="00D216AD" w:rsidRPr="00347951" w:rsidRDefault="00D216AD" w:rsidP="00D009CE">
            <w:pPr>
              <w:spacing w:after="120"/>
              <w:jc w:val="center"/>
            </w:pPr>
            <w:r w:rsidRPr="00347951">
              <w:rPr>
                <w:rFonts w:eastAsia="Times New Roman"/>
                <w:b/>
                <w:bCs/>
                <w:color w:val="000000"/>
              </w:rPr>
              <w:t>Часова ставка в лева</w:t>
            </w:r>
            <w:r w:rsidRPr="00347951">
              <w:rPr>
                <w:rFonts w:eastAsia="Times New Roman"/>
                <w:color w:val="000000"/>
                <w:vertAlign w:val="superscript"/>
              </w:rPr>
              <w:footnoteReference w:id="1"/>
            </w:r>
          </w:p>
        </w:tc>
      </w:tr>
      <w:tr w:rsidR="00D216AD" w:rsidRPr="00347951" w:rsidTr="00D009CE">
        <w:trPr>
          <w:trHeight w:val="476"/>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lang w:val="en-US"/>
              </w:rPr>
            </w:pPr>
            <w:r w:rsidRPr="00347951">
              <w:rPr>
                <w:rFonts w:eastAsia="Times New Roman"/>
                <w:b/>
                <w:bCs/>
                <w:color w:val="000000"/>
                <w:lang w:val="en-US"/>
              </w:rPr>
              <w:t>1</w:t>
            </w:r>
            <w:r w:rsidRPr="00347951">
              <w:rPr>
                <w:rFonts w:eastAsia="Times New Roman"/>
                <w:b/>
                <w:bCs/>
                <w:color w:val="000000"/>
              </w:rPr>
              <w:t> </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Преподавател/ учител</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14</w:t>
            </w:r>
          </w:p>
        </w:tc>
      </w:tr>
      <w:tr w:rsidR="00D216AD" w:rsidRPr="00347951" w:rsidTr="00D009CE">
        <w:trPr>
          <w:trHeight w:val="526"/>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20</w:t>
            </w:r>
          </w:p>
        </w:tc>
      </w:tr>
      <w:tr w:rsidR="00D216AD" w:rsidRPr="00347951" w:rsidTr="00D009CE">
        <w:trPr>
          <w:trHeight w:val="391"/>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30</w:t>
            </w:r>
          </w:p>
        </w:tc>
      </w:tr>
      <w:tr w:rsidR="00D216AD" w:rsidRPr="00347951" w:rsidTr="00D009CE">
        <w:trPr>
          <w:trHeight w:val="525"/>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2</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Експерт образователни дейности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15</w:t>
            </w:r>
          </w:p>
        </w:tc>
      </w:tr>
      <w:tr w:rsidR="00D216AD" w:rsidRPr="00347951" w:rsidTr="00D009CE">
        <w:trPr>
          <w:trHeight w:val="543"/>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22</w:t>
            </w:r>
          </w:p>
        </w:tc>
      </w:tr>
      <w:tr w:rsidR="00D216AD" w:rsidRPr="00347951" w:rsidTr="00D009CE">
        <w:trPr>
          <w:trHeight w:val="54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Старши експерт – следва да притежава</w:t>
            </w:r>
          </w:p>
          <w:p w:rsidR="00D216AD" w:rsidRPr="00347951" w:rsidRDefault="00D216AD" w:rsidP="00D009CE">
            <w:pPr>
              <w:spacing w:after="120"/>
              <w:rPr>
                <w:rFonts w:eastAsia="Times New Roman"/>
                <w:color w:val="000000"/>
              </w:rPr>
            </w:pPr>
            <w:r w:rsidRPr="00347951">
              <w:rPr>
                <w:rFonts w:eastAsia="Times New Roman"/>
                <w:color w:val="000000"/>
              </w:rPr>
              <w:t xml:space="preserve">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34</w:t>
            </w:r>
          </w:p>
        </w:tc>
      </w:tr>
      <w:tr w:rsidR="00D216AD" w:rsidRPr="00347951" w:rsidTr="00D009CE">
        <w:trPr>
          <w:trHeight w:val="535"/>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3</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ИТ експерт</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12</w:t>
            </w:r>
          </w:p>
        </w:tc>
      </w:tr>
      <w:tr w:rsidR="00D216AD" w:rsidRPr="00347951" w:rsidTr="00D009CE">
        <w:trPr>
          <w:trHeight w:val="543"/>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17</w:t>
            </w:r>
          </w:p>
        </w:tc>
      </w:tr>
      <w:tr w:rsidR="00D216AD" w:rsidRPr="00347951" w:rsidTr="00D009CE">
        <w:trPr>
          <w:trHeight w:val="537"/>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26</w:t>
            </w:r>
          </w:p>
        </w:tc>
      </w:tr>
      <w:tr w:rsidR="00D216AD" w:rsidRPr="00347951" w:rsidTr="00D009CE">
        <w:trPr>
          <w:trHeight w:val="527"/>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4</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Икономист</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12</w:t>
            </w:r>
          </w:p>
        </w:tc>
      </w:tr>
      <w:tr w:rsidR="00D216AD" w:rsidRPr="00347951" w:rsidTr="00D009CE">
        <w:trPr>
          <w:trHeight w:val="549"/>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18</w:t>
            </w:r>
          </w:p>
        </w:tc>
      </w:tr>
      <w:tr w:rsidR="00D216AD" w:rsidRPr="00347951" w:rsidTr="00D009CE">
        <w:trPr>
          <w:trHeight w:val="543"/>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27</w:t>
            </w:r>
          </w:p>
        </w:tc>
      </w:tr>
      <w:tr w:rsidR="00D216AD" w:rsidRPr="00347951" w:rsidTr="00D009CE">
        <w:trPr>
          <w:trHeight w:val="537"/>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5</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Юрист</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17</w:t>
            </w:r>
          </w:p>
        </w:tc>
      </w:tr>
      <w:tr w:rsidR="00D216AD" w:rsidRPr="00347951" w:rsidTr="00D009CE">
        <w:trPr>
          <w:trHeight w:val="541"/>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26</w:t>
            </w:r>
          </w:p>
        </w:tc>
      </w:tr>
      <w:tr w:rsidR="00D216AD" w:rsidRPr="00347951" w:rsidTr="00D009CE">
        <w:trPr>
          <w:trHeight w:val="549"/>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 </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39</w:t>
            </w:r>
          </w:p>
        </w:tc>
      </w:tr>
      <w:tr w:rsidR="00D216AD" w:rsidRPr="00347951" w:rsidTr="00D009CE">
        <w:trPr>
          <w:trHeight w:val="516"/>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6</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Инженер</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11</w:t>
            </w:r>
          </w:p>
        </w:tc>
      </w:tr>
      <w:tr w:rsidR="00D216AD" w:rsidRPr="00347951" w:rsidTr="00D009CE">
        <w:trPr>
          <w:trHeight w:val="48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16</w:t>
            </w:r>
          </w:p>
        </w:tc>
      </w:tr>
      <w:tr w:rsidR="00D216AD" w:rsidRPr="00347951" w:rsidTr="00D009CE">
        <w:trPr>
          <w:trHeight w:val="48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24</w:t>
            </w:r>
          </w:p>
        </w:tc>
      </w:tr>
      <w:tr w:rsidR="00D216AD" w:rsidRPr="00347951" w:rsidTr="00D009CE">
        <w:trPr>
          <w:trHeight w:val="510"/>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7</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Експерт административни дейности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 7</w:t>
            </w:r>
          </w:p>
        </w:tc>
      </w:tr>
      <w:tr w:rsidR="00D216AD" w:rsidRPr="00347951" w:rsidTr="00D009CE">
        <w:trPr>
          <w:trHeight w:val="545"/>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11</w:t>
            </w:r>
          </w:p>
        </w:tc>
      </w:tr>
      <w:tr w:rsidR="00D216AD" w:rsidRPr="00347951" w:rsidTr="00D009CE">
        <w:trPr>
          <w:trHeight w:val="54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16</w:t>
            </w:r>
          </w:p>
        </w:tc>
      </w:tr>
      <w:tr w:rsidR="00D216AD" w:rsidRPr="00347951" w:rsidTr="00D009CE">
        <w:trPr>
          <w:trHeight w:val="544"/>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8</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Експерт връзки с обществеността и масови комуникации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13</w:t>
            </w:r>
          </w:p>
        </w:tc>
      </w:tr>
      <w:tr w:rsidR="00D216AD" w:rsidRPr="00347951" w:rsidTr="00D009CE">
        <w:trPr>
          <w:trHeight w:val="454"/>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20</w:t>
            </w:r>
          </w:p>
        </w:tc>
      </w:tr>
      <w:tr w:rsidR="00D216AD" w:rsidRPr="00347951" w:rsidTr="00D009CE">
        <w:trPr>
          <w:trHeight w:val="545"/>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30</w:t>
            </w:r>
          </w:p>
        </w:tc>
      </w:tr>
      <w:tr w:rsidR="00D216AD" w:rsidRPr="00347951" w:rsidTr="00D009CE">
        <w:trPr>
          <w:trHeight w:val="531"/>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9</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Психолог и човешки ресурси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18</w:t>
            </w:r>
          </w:p>
        </w:tc>
      </w:tr>
      <w:tr w:rsidR="00D216AD" w:rsidRPr="00347951" w:rsidTr="00D009CE">
        <w:trPr>
          <w:trHeight w:val="522"/>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28</w:t>
            </w:r>
          </w:p>
        </w:tc>
      </w:tr>
      <w:tr w:rsidR="00D216AD" w:rsidRPr="00347951" w:rsidTr="00D009CE">
        <w:trPr>
          <w:trHeight w:val="384"/>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42</w:t>
            </w:r>
          </w:p>
        </w:tc>
      </w:tr>
      <w:tr w:rsidR="00D216AD" w:rsidRPr="00347951" w:rsidTr="00D009CE">
        <w:trPr>
          <w:trHeight w:val="522"/>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10</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Социолози и статистици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12</w:t>
            </w:r>
          </w:p>
        </w:tc>
      </w:tr>
      <w:tr w:rsidR="00D216AD" w:rsidRPr="00347951" w:rsidTr="00D009CE">
        <w:trPr>
          <w:trHeight w:val="53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19</w:t>
            </w:r>
          </w:p>
        </w:tc>
      </w:tr>
      <w:tr w:rsidR="00D216AD" w:rsidRPr="00347951" w:rsidTr="00D009CE">
        <w:trPr>
          <w:trHeight w:val="554"/>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29</w:t>
            </w:r>
          </w:p>
        </w:tc>
      </w:tr>
    </w:tbl>
    <w:p w:rsidR="00D216AD" w:rsidRPr="00347951" w:rsidRDefault="00D216AD" w:rsidP="00D216AD">
      <w:pPr>
        <w:spacing w:after="120"/>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За всички останали позиции приложимата часова ставка се изчислява в съответствие с чл. 5, ал. 3, т. 6 от ПМС № 189/2016 г. като годишните брутни разходи за трудови възнаграждения в счетоводните отчети за последната година се разделят на 1720 часа . Съгласно т. 3.2 от Указанията за опростените варианти за разходите на Европейската комисия (EGESIF_14-0017):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i/>
        </w:rPr>
      </w:pPr>
      <w:r w:rsidRPr="00347951">
        <w:rPr>
          <w:i/>
        </w:rPr>
        <w:t>„Стойността в числителя се отнася само до лицето, което работи пряко по операцията. Тя може да се базира на реалната заплата на това лице или на средните разходи за трудови възнаграждения на по-голяма съвкупност от служители, на такива от същата категория или на някои сходни мерки, които в общи линии са съпоставими с нивото на заплатата“.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Когато се прилага този метод при изчисляване на общите допустими разходи за възнаграждения трябва да се използват само отработените часове. Годишният отпуск например не може да се отчита, тъй като той вече е включен в изчислението на почасовата ставка.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Горепосочените часови ставки могат да се прилагат, както на етап кандидатстване – за обосноваване на необходимите разходи, така и на етап изпълнение, когато се отчитат извършените разходи за възнаграждения.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При подготовка на проектно предложение следва да се аргументира нуждата от избраните позиции, както и изискванията за образование, професионален опит и квалификация за заемането на длъжността. Съответно при оценяването на проекта ще бъде проверено дали предвидените часови ставки за възнаграждения на лицата, наети във връзка с изпълнението на проекта, отговарят на ПМС № 189/2016 г. – чл. 5, ал. 3, т.6 и/или на Стандартната </w:t>
      </w:r>
      <w:r w:rsidRPr="00347951">
        <w:lastRenderedPageBreak/>
        <w:t>таблица за допустимия размер на почасовото възнаграждение на лицата, наети във връзка с изпълнението на проектите по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При оценяване на проектното предложение предложените часови ставки и/или броят на планираните часове може да бъдат намалени, ако не са убедително аргументирани.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Във връзка с разпоредби</w:t>
      </w:r>
      <w:r w:rsidR="00446AB6">
        <w:t xml:space="preserve">те на </w:t>
      </w:r>
      <w:r w:rsidR="00446AB6" w:rsidRPr="00446AB6">
        <w:t>чл.67, от Регламент 1303/2013 г.</w:t>
      </w:r>
      <w:r w:rsidRPr="00347951">
        <w:t>и текста в Приложение XIV (Определяне на единна ставка за финансиране на дейностите за организация и управление при процедури за конкурентен подбор и директно предоставяне на приоритетни оси 2 и 3 но ОП НОИР чрез прилагане на Националната методология, приета с Решение на МС № 253 от 3 май 2017 г.), за проектите с размер на безвъзмездна финансова помощ под 100 000 лв. за непреките разходи ще се прилага единна ставка от 15% от допустимите преки разходи за персонал или 40% от допустимите преки разходи за персонал за всички други видове разходи, вкл. и непереките, следва, че за проектите с размер на БФП под 100 000 лв. безвъзмездната помощ се предоставя само под формата на стандартни таблици за разходите за единица продукт, еднократни суми или единни ставки.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В тази връзка бюджетите на проектите с размер на БФП под 100 000 лв. се определят по специални правила, подробно описани в т. 14.3.1. СПЕЦИАЛНИ ПРАВИЛА за проекти с размер на БФП до 100 000 лв.</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i/>
        </w:rPr>
      </w:pPr>
      <w:r w:rsidRPr="00347951">
        <w:rPr>
          <w:b/>
        </w:rPr>
        <w:t xml:space="preserve">14.3.1. СПЕЦИАЛНИ ПРАВИЛА за проекти с размер на БФП до 100 000 лв.  </w:t>
      </w:r>
      <w:r w:rsidRPr="00347951">
        <w:rPr>
          <w:i/>
        </w:rPr>
        <w:t xml:space="preserve">(тези правила се прилагат за всички проектни предложения, за които </w:t>
      </w:r>
      <w:r w:rsidR="00BA76EA">
        <w:rPr>
          <w:i/>
        </w:rPr>
        <w:t>Комисията за подбор на проектни предложения</w:t>
      </w:r>
      <w:r w:rsidRPr="00347951">
        <w:rPr>
          <w:i/>
        </w:rPr>
        <w:t xml:space="preserve"> е одобрила размер на допустимите разходи до 100 000 лв.)  </w:t>
      </w:r>
    </w:p>
    <w:p w:rsidR="009E31F3" w:rsidRPr="00941792" w:rsidRDefault="009E31F3" w:rsidP="00D216AD">
      <w:pPr>
        <w:pBdr>
          <w:top w:val="single" w:sz="4" w:space="1" w:color="auto"/>
          <w:left w:val="single" w:sz="4" w:space="4" w:color="auto"/>
          <w:bottom w:val="single" w:sz="4" w:space="1" w:color="auto"/>
          <w:right w:val="single" w:sz="4" w:space="4" w:color="auto"/>
        </w:pBdr>
        <w:spacing w:after="120" w:line="276" w:lineRule="auto"/>
        <w:rPr>
          <w:i/>
        </w:rPr>
      </w:pPr>
      <w:r w:rsidRPr="00941792">
        <w:rPr>
          <w:i/>
        </w:rPr>
        <w:t>Разходите са подредени по бюджетни редове, така както са в ИСУН 2020.</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За проекти с размер на БФП до 100 000 лв. се прилагат опростени варианти на разходите и в този случай бюджетът се определя по един от следните два варианта: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i/>
        </w:rPr>
        <w:t xml:space="preserve">Вариант 1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ПРЕКИ РАЗХОДИ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 xml:space="preserve">I. РАЗХОДИ ЗА ПЕРСОНАЛ/УЧАСТНИЦИ В ИЗПЪЛНЕНИЕ НА ДЕЙНОСТИТЕ </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rPr>
      </w:pPr>
      <w:r w:rsidRPr="009E31F3">
        <w:t>2. За проекти до 100</w:t>
      </w:r>
      <w:r>
        <w:t xml:space="preserve"> </w:t>
      </w:r>
      <w:r w:rsidRPr="009E31F3">
        <w:t>000 лева ВАРИАНТ 1</w:t>
      </w:r>
      <w:r>
        <w:t xml:space="preserve"> - </w:t>
      </w:r>
      <w:r w:rsidR="00D216AD" w:rsidRPr="00347951">
        <w:t xml:space="preserve">Разходи за възнаграждения, както и осигурителните и здравноосигурителните вноски за сметка на осигурителя съгласно националното законодателство.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НЕПРЕКИ РАЗХОДИ/ЕДИННА СТАВКА</w:t>
      </w:r>
    </w:p>
    <w:p w:rsidR="00D216AD" w:rsidRDefault="000C4FCB" w:rsidP="00D216AD">
      <w:pPr>
        <w:pBdr>
          <w:top w:val="single" w:sz="4" w:space="1" w:color="auto"/>
          <w:left w:val="single" w:sz="4" w:space="4" w:color="auto"/>
          <w:bottom w:val="single" w:sz="4" w:space="1" w:color="auto"/>
          <w:right w:val="single" w:sz="4" w:space="4" w:color="auto"/>
        </w:pBdr>
        <w:spacing w:after="120" w:line="276" w:lineRule="auto"/>
        <w:rPr>
          <w:b/>
        </w:rPr>
      </w:pPr>
      <w:r>
        <w:t>19</w:t>
      </w:r>
      <w:r w:rsidR="006C1F23">
        <w:t xml:space="preserve">. За проекти до 100 000 лв. </w:t>
      </w:r>
      <w:r w:rsidR="006C1F23" w:rsidRPr="006C1F23">
        <w:t>ВАРИАНТ 1</w:t>
      </w:r>
      <w:r w:rsidR="006C1F23">
        <w:t xml:space="preserve"> – Непреки </w:t>
      </w:r>
      <w:r w:rsidR="006C1F23" w:rsidRPr="00183628">
        <w:t>разходи</w:t>
      </w:r>
      <w:r w:rsidR="00183628" w:rsidRPr="00183628">
        <w:t xml:space="preserve"> - </w:t>
      </w:r>
      <w:r w:rsidR="006C1F23" w:rsidRPr="00183628">
        <w:t>изчисляват</w:t>
      </w:r>
      <w:r w:rsidR="006C1F23" w:rsidRPr="00347951">
        <w:t xml:space="preserve"> </w:t>
      </w:r>
      <w:r w:rsidR="00D216AD" w:rsidRPr="00347951">
        <w:t xml:space="preserve">се чрез прилагане на единна ставка в размер на 15 % от допустимите преки разходи за персонал (разходите в бюджетен ред </w:t>
      </w:r>
      <w:r>
        <w:t>2</w:t>
      </w:r>
      <w:r w:rsidR="00D216AD" w:rsidRPr="00347951">
        <w:t xml:space="preserve">). </w:t>
      </w:r>
    </w:p>
    <w:p w:rsidR="00B064A2" w:rsidRPr="00941792" w:rsidRDefault="00605F28" w:rsidP="00605F28">
      <w:pPr>
        <w:pBdr>
          <w:top w:val="single" w:sz="4" w:space="1" w:color="auto"/>
          <w:left w:val="single" w:sz="4" w:space="4" w:color="auto"/>
          <w:bottom w:val="single" w:sz="4" w:space="1" w:color="auto"/>
          <w:right w:val="single" w:sz="4" w:space="4" w:color="auto"/>
        </w:pBdr>
        <w:spacing w:after="120" w:line="276" w:lineRule="auto"/>
      </w:pPr>
      <w:r w:rsidRPr="00941792">
        <w:t xml:space="preserve">Допустимите преки разходи за персонал са разходите в бюджетен раздел I, бюджетен ред 2. Разходи за възнаграждения, както и осигурителните и здравноосигурителните вноски за сметка на осигурителя съгласно националното законодателство и съгласно § 1, т. 8 от </w:t>
      </w:r>
      <w:r w:rsidRPr="00941792">
        <w:lastRenderedPageBreak/>
        <w:t>Допълнителните разпоредби на ПМС №189/2016.</w:t>
      </w:r>
      <w:r w:rsidR="00B064A2">
        <w:t xml:space="preserve"> </w:t>
      </w:r>
      <w:r w:rsidR="00B064A2" w:rsidRPr="00B064A2">
        <w:t>В този случай допустимите преки разходи за проектното предложение е сумата/стойността на бюджетен раздел I, бюджетен ред 2.</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i/>
        </w:rPr>
        <w:t xml:space="preserve">Вариант 2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 xml:space="preserve">ПРЕКИ РАЗХОДИ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I. РАЗХОДИ ЗА ПЕРСОНАЛ/УЧАСТНИЦИ В ИЗПЪЛНЕНИЕ НА ДЕЙНОСТИТЕ</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3</w:t>
      </w:r>
      <w:r w:rsidR="00D216AD" w:rsidRPr="00347951">
        <w:t>. Разходи за възнаграждения, както и осигурителните и здравноосигурителните вноски за сметка на осигурителя съгласно националното законодателство.</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 xml:space="preserve">. Разходи за командировки, съгласно Наредбата за командировките в страната. </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 xml:space="preserve">.1. Разходи за „пътни“ на персонала, включен в точка 1. </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.2. Разходи за „дневни“ на персонала, включен в точка 1.</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 xml:space="preserve">.3. Разходи за „квартирни“ на персонала, включен в точка 1. </w:t>
      </w:r>
    </w:p>
    <w:p w:rsidR="00D216AD" w:rsidRDefault="00B064A2" w:rsidP="00D216AD">
      <w:pPr>
        <w:pBdr>
          <w:top w:val="single" w:sz="4" w:space="1" w:color="auto"/>
          <w:left w:val="single" w:sz="4" w:space="4" w:color="auto"/>
          <w:bottom w:val="single" w:sz="4" w:space="1" w:color="auto"/>
          <w:right w:val="single" w:sz="4" w:space="4" w:color="auto"/>
        </w:pBdr>
        <w:spacing w:after="120" w:line="276" w:lineRule="auto"/>
      </w:pPr>
      <w:r>
        <w:t>5</w:t>
      </w:r>
      <w:r w:rsidR="00D216AD" w:rsidRPr="00347951">
        <w:t>.4. Пътни разходи за лицата от допустимите целеви групи. (извън случаите, в които е предоставен организиран транспорт).</w:t>
      </w:r>
    </w:p>
    <w:p w:rsidR="00B064A2" w:rsidRPr="00941792" w:rsidRDefault="00B064A2" w:rsidP="00D216AD">
      <w:pPr>
        <w:pBdr>
          <w:top w:val="single" w:sz="4" w:space="1" w:color="auto"/>
          <w:left w:val="single" w:sz="4" w:space="4" w:color="auto"/>
          <w:bottom w:val="single" w:sz="4" w:space="1" w:color="auto"/>
          <w:right w:val="single" w:sz="4" w:space="4" w:color="auto"/>
        </w:pBdr>
        <w:spacing w:after="120" w:line="276" w:lineRule="auto"/>
      </w:pPr>
      <w:r w:rsidRPr="00941792">
        <w:t xml:space="preserve">Бюджетни </w:t>
      </w:r>
      <w:r>
        <w:t>под</w:t>
      </w:r>
      <w:r w:rsidRPr="00941792">
        <w:t>редове 5.1, 5.2, 5.3 и 5.4. се попълват само в Приложение VII а„Детайлна разбивка на разходите за проекти на стойност до 100 000 лв.“, а общата им сума се попълва в бюджетен ред 5 в ИСУН 2020</w:t>
      </w:r>
      <w:r>
        <w:t>.</w:t>
      </w:r>
      <w:r w:rsidRPr="00B064A2">
        <w:t xml:space="preserve"> Бюджетни подредове 5.1, 5.2, 5.3 и 5.4. </w:t>
      </w:r>
      <w:r w:rsidRPr="00941792">
        <w:t xml:space="preserve">се описват </w:t>
      </w:r>
      <w:r>
        <w:t xml:space="preserve">и </w:t>
      </w:r>
      <w:r w:rsidRPr="00941792">
        <w:t>в секция 7 „План за изпълнение / Дейности по проекта“ от формуляра за кандидатстване.</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ЕДИННА СТАВКА</w:t>
      </w:r>
      <w:r w:rsidR="00B064A2" w:rsidRPr="00B064A2">
        <w:rPr>
          <w:b/>
        </w:rPr>
        <w:t xml:space="preserve"> </w:t>
      </w:r>
      <w:r w:rsidR="00B064A2">
        <w:rPr>
          <w:b/>
        </w:rPr>
        <w:t xml:space="preserve">- </w:t>
      </w:r>
      <w:r w:rsidR="00B064A2" w:rsidRPr="00347951">
        <w:rPr>
          <w:b/>
        </w:rPr>
        <w:t>ДРУГИ РАЗХОДИ/</w:t>
      </w:r>
    </w:p>
    <w:p w:rsidR="00B064A2" w:rsidRPr="00347951" w:rsidRDefault="00B064A2" w:rsidP="00B064A2">
      <w:pPr>
        <w:pBdr>
          <w:top w:val="single" w:sz="4" w:space="1" w:color="auto"/>
          <w:left w:val="single" w:sz="4" w:space="4" w:color="auto"/>
          <w:bottom w:val="single" w:sz="4" w:space="1" w:color="auto"/>
          <w:right w:val="single" w:sz="4" w:space="4" w:color="auto"/>
        </w:pBdr>
        <w:spacing w:after="120" w:line="276" w:lineRule="auto"/>
        <w:rPr>
          <w:b/>
        </w:rPr>
      </w:pPr>
      <w:r>
        <w:t>6</w:t>
      </w:r>
      <w:r w:rsidR="006C1F23" w:rsidRPr="00941792">
        <w:t>.</w:t>
      </w:r>
      <w:r w:rsidR="006C1F23" w:rsidRPr="006C1F23">
        <w:t xml:space="preserve"> ЗА ПРОЕКТИ ДО 100 000 ЛВ. ВАРИАНТ 2</w:t>
      </w:r>
      <w:r>
        <w:t xml:space="preserve"> </w:t>
      </w:r>
      <w:r w:rsidR="006C1F23" w:rsidRPr="006C1F23">
        <w:t>-</w:t>
      </w:r>
      <w:r>
        <w:t xml:space="preserve"> </w:t>
      </w:r>
      <w:r w:rsidR="006C1F23" w:rsidRPr="006C1F23">
        <w:t xml:space="preserve">Други разходи, включващи всички допустими разходи за изпълнение на проекта(различни от разходите по бюджетен ред  </w:t>
      </w:r>
      <w:r>
        <w:t>3</w:t>
      </w:r>
      <w:r w:rsidR="006C1F23" w:rsidRPr="006C1F23">
        <w:t xml:space="preserve"> и </w:t>
      </w:r>
      <w:r>
        <w:t>бюджетен ред 5</w:t>
      </w:r>
      <w:r w:rsidR="006C1F23" w:rsidRPr="006C1F23">
        <w:t>), включително и непреките разходи за организация и управление и за информация и комуникация</w:t>
      </w:r>
      <w:r w:rsidR="006C1F23">
        <w:t>.</w:t>
      </w:r>
      <w:r w:rsidRPr="00B064A2">
        <w:t xml:space="preserve"> </w:t>
      </w:r>
      <w:r w:rsidRPr="00347951">
        <w:t xml:space="preserve">Изчисляват се чрез прилагане на единна ставка в размер на 40 % от допустимите преки разходи за персонал (разходите в бюджетен ред </w:t>
      </w:r>
      <w:r>
        <w:t>3</w:t>
      </w:r>
      <w:r w:rsidRPr="00347951">
        <w:t xml:space="preserve">). </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В другите разходи, изчислени чрез прилагане на единната ставка, се включват всички допустими разходи за изпълнение на проекта (различни от разходите по бюджетен ред </w:t>
      </w:r>
      <w:r w:rsidR="00B064A2">
        <w:t>3</w:t>
      </w:r>
      <w:r w:rsidR="00B064A2" w:rsidRPr="00347951">
        <w:t xml:space="preserve"> </w:t>
      </w:r>
      <w:r w:rsidRPr="00347951">
        <w:t xml:space="preserve">и </w:t>
      </w:r>
      <w:r w:rsidR="00B064A2">
        <w:t>5</w:t>
      </w:r>
      <w:r w:rsidRPr="00347951">
        <w:t>), включително и непреките разходи за организация и управление.</w:t>
      </w:r>
    </w:p>
    <w:p w:rsidR="00B064A2" w:rsidRPr="00FE4B8C" w:rsidRDefault="00B064A2" w:rsidP="00D216AD">
      <w:pPr>
        <w:pBdr>
          <w:top w:val="single" w:sz="4" w:space="1" w:color="auto"/>
          <w:left w:val="single" w:sz="4" w:space="4" w:color="auto"/>
          <w:bottom w:val="single" w:sz="4" w:space="1" w:color="auto"/>
          <w:right w:val="single" w:sz="4" w:space="4" w:color="auto"/>
        </w:pBdr>
        <w:spacing w:after="120" w:line="276" w:lineRule="auto"/>
      </w:pPr>
      <w:r w:rsidRPr="00FE4B8C">
        <w:t>Общата стойност на БФП включва сумата от бюджетен раздел I плюс другите разходи, определени чрез прилагане на единна ставка – бюджетен раздел II.</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 xml:space="preserve">При проектни предложения с бюджет над 100 000 лв., при които обаче след приключване на оценяването одобреният бюджет е намален и е в размер до 100 000 лв. включително, </w:t>
      </w:r>
      <w:r w:rsidR="00BA76EA">
        <w:t xml:space="preserve"> Комисията за подбор на проектни предложения</w:t>
      </w:r>
      <w:r w:rsidRPr="00347951">
        <w:t xml:space="preserve"> служебно ще приведе бюджета на проекта към един от посочените по-горе два варианта (този, който е по-благоприятен за бенефициента). При това трансформиране </w:t>
      </w:r>
      <w:r w:rsidR="00BA76EA" w:rsidRPr="00BA76EA">
        <w:t xml:space="preserve">Комисията за подбор на проектни предложения </w:t>
      </w:r>
      <w:r w:rsidRPr="00347951">
        <w:t xml:space="preserve">изчислява единните ставки въз основа на първоначално одобрените разходи, като изчислените стойности не може да надхвърлят посочените максимални проценти – 15 % (вариант 1) и 40 % (вариант 2). В зависимост от конкретните стойности на одобрените </w:t>
      </w:r>
      <w:r w:rsidRPr="00347951">
        <w:lastRenderedPageBreak/>
        <w:t>разходи е възможно окончателният бюджет (приведен към вариант 1 или вариант 2) да бъде по-нисък в сравнение с първоначално одобрения бюджет.</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 xml:space="preserve">За проектите до 100 000 лв. кандидатите попълват детайлна разбивка на разходите за проекти до 100 000 лв. дадена в приложение </w:t>
      </w:r>
      <w:r w:rsidRPr="00347951">
        <w:rPr>
          <w:lang w:val="en-US"/>
        </w:rPr>
        <w:t>VIIa</w:t>
      </w:r>
      <w:r w:rsidRPr="00347951">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 xml:space="preserve">Допустимите преки разходи за персонал са разходите в бюджетен раздел </w:t>
      </w:r>
      <w:r w:rsidRPr="00347951">
        <w:rPr>
          <w:lang w:val="en-US"/>
        </w:rPr>
        <w:t>I</w:t>
      </w:r>
      <w:r w:rsidRPr="00347951">
        <w:t xml:space="preserve">, бюджетен ред 1. Разходи за възнаграждения, както и осигурителните и здравноосигурителните вноски за сметка на осигурителя съгласно националното законодателство. Съгласно </w:t>
      </w:r>
      <w:r w:rsidRPr="00347951">
        <w:rPr>
          <w:bCs/>
          <w:lang w:val="x-none"/>
        </w:rPr>
        <w:t>§ 1</w:t>
      </w:r>
      <w:r w:rsidRPr="00347951">
        <w:rPr>
          <w:bCs/>
        </w:rPr>
        <w:t xml:space="preserve">, т. 8 от Допълнителната разпоредба на ПМС № 189/2016: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i/>
          <w:lang w:val="x-none"/>
        </w:rPr>
        <w:t>"Разходи за възнаграждения" са разходите за заплати по трудово или служебно правоотношение, разходите за възнаграждения, определени в заповед на органа по назначаване, съответно в трудов договор по чл. 110 от Кодекса на труда, за възлагане на допълнителни задължения във връзка с дейности по изпълнение и/или управление на проект, или по сключен договор за услуга, включително разходите за социални и здравни осигуровки, дължими от работодателя, органа по назначаването или възложителя.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С цел постигане на интеграционен ефект от проектните дейности, са допустими разходи за деца и техните родители/настойници, които не са представители на маргинализираните групи.</w:t>
      </w:r>
    </w:p>
    <w:p w:rsidR="00D216AD" w:rsidRPr="00347951" w:rsidRDefault="00D216AD" w:rsidP="00D216AD">
      <w:pPr>
        <w:pStyle w:val="3"/>
        <w:spacing w:before="120" w:after="120"/>
        <w:rPr>
          <w:rFonts w:ascii="Times New Roman" w:hAnsi="Times New Roman"/>
          <w:sz w:val="24"/>
          <w:szCs w:val="24"/>
        </w:rPr>
      </w:pPr>
      <w:bookmarkStart w:id="25" w:name="_Toc6501965"/>
      <w:bookmarkEnd w:id="23"/>
    </w:p>
    <w:p w:rsidR="00D216AD" w:rsidRPr="00347951" w:rsidRDefault="00D216AD" w:rsidP="00D216AD">
      <w:pPr>
        <w:pStyle w:val="3"/>
        <w:spacing w:before="120" w:after="120"/>
        <w:rPr>
          <w:rFonts w:ascii="Times New Roman" w:hAnsi="Times New Roman"/>
          <w:sz w:val="24"/>
          <w:szCs w:val="24"/>
        </w:rPr>
      </w:pPr>
      <w:r w:rsidRPr="00347951">
        <w:rPr>
          <w:rFonts w:ascii="Times New Roman" w:hAnsi="Times New Roman"/>
          <w:sz w:val="24"/>
          <w:szCs w:val="24"/>
        </w:rPr>
        <w:t>14.</w:t>
      </w:r>
      <w:r w:rsidRPr="00347951">
        <w:rPr>
          <w:rFonts w:ascii="Times New Roman" w:hAnsi="Times New Roman"/>
          <w:sz w:val="24"/>
          <w:szCs w:val="24"/>
          <w:lang w:val="ru-RU"/>
        </w:rPr>
        <w:t xml:space="preserve">4 </w:t>
      </w:r>
      <w:r w:rsidRPr="00347951">
        <w:rPr>
          <w:rFonts w:ascii="Times New Roman" w:hAnsi="Times New Roman"/>
          <w:sz w:val="24"/>
          <w:szCs w:val="24"/>
        </w:rPr>
        <w:t xml:space="preserve"> Недопустими разходи</w:t>
      </w:r>
      <w:bookmarkEnd w:id="25"/>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bidi="bg-BG"/>
        </w:rPr>
      </w:pPr>
      <w:r w:rsidRPr="00347951">
        <w:rPr>
          <w:lang w:val="ru-RU"/>
        </w:rPr>
        <w:t xml:space="preserve">Финансова помощ НЕ СЕ предоставя за разходи, недопустими съгласно Глава 5 </w:t>
      </w:r>
      <w:r w:rsidRPr="00347951">
        <w:rPr>
          <w:lang w:val="ru-RU" w:bidi="bg-BG"/>
        </w:rPr>
        <w:t>Раздел I от ЗУСЕСИФ,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разпоредбите на Регламент (ЕС) № 1303/2013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и относимото законодателство.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bCs/>
          <w:lang w:val="ru-RU" w:bidi="bg-BG"/>
        </w:rPr>
      </w:pPr>
      <w:r w:rsidRPr="00347951">
        <w:rPr>
          <w:b/>
          <w:bCs/>
          <w:lang w:val="ru-RU" w:bidi="bg-BG"/>
        </w:rPr>
        <w:t>Недопустими са следните видове разходи:</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b/>
          <w:bCs/>
          <w:lang w:val="ru-RU" w:bidi="bg-BG"/>
        </w:rPr>
      </w:pPr>
      <w:r w:rsidRPr="00347951">
        <w:rPr>
          <w:lang w:val="ru-RU"/>
        </w:rPr>
        <w:t>•</w:t>
      </w:r>
      <w:r w:rsidRPr="00347951">
        <w:rPr>
          <w:lang w:val="ru-RU"/>
        </w:rPr>
        <w:tab/>
        <w:t>разходи, финансирани по други операции, програма или каквато и да е друга финансова схема, произлизаща от националния бюджет, от бюджета на Общността или от друга донорска програма за едни и същи дейности;</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глоби, финансови санкции и разходи за разрешаване на спорове;</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комисионите и загубите от курсови разлики при обмяна на чужда валута;</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lastRenderedPageBreak/>
        <w:t>•</w:t>
      </w:r>
      <w:r w:rsidRPr="00347951">
        <w:rPr>
          <w:lang w:val="ru-RU"/>
        </w:rPr>
        <w:tab/>
        <w:t>разходи за възстановим ДДС;</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закупуване на дълготрайни материални активи, които са втора употреба;</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разходите за гаранции, осигурени от банка или от друга финансова институция;</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 xml:space="preserve">лихви по дългове, с изключение на свързаните с безвъзмездна финансова помощ, предоставени </w:t>
      </w:r>
      <w:proofErr w:type="gramStart"/>
      <w:r w:rsidRPr="00347951">
        <w:rPr>
          <w:lang w:val="ru-RU"/>
        </w:rPr>
        <w:t>под формата</w:t>
      </w:r>
      <w:proofErr w:type="gramEnd"/>
      <w:r w:rsidRPr="00347951">
        <w:rPr>
          <w:lang w:val="ru-RU"/>
        </w:rPr>
        <w:t xml:space="preserve"> на лихвени субсидии или субсидии за гаранционни такси;</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rPr>
          <w:lang w:val="ru-RU"/>
        </w:rPr>
        <w:t>•</w:t>
      </w:r>
      <w:r w:rsidRPr="00347951">
        <w:rPr>
          <w:lang w:val="ru-RU"/>
        </w:rPr>
        <w:tab/>
        <w:t xml:space="preserve">разходи за закупуване </w:t>
      </w:r>
      <w:proofErr w:type="gramStart"/>
      <w:r w:rsidRPr="00347951">
        <w:rPr>
          <w:lang w:val="ru-RU"/>
        </w:rPr>
        <w:t>на инфраструктура</w:t>
      </w:r>
      <w:proofErr w:type="gramEnd"/>
      <w:r w:rsidRPr="00347951">
        <w:rPr>
          <w:lang w:val="ru-RU"/>
        </w:rPr>
        <w:t>, земя и недвижимо имущество;</w:t>
      </w:r>
      <w:r w:rsidRPr="00347951">
        <w:t xml:space="preserve"> </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разходи за консултантски услуги, свързани с подготовката и/или попълването на документите за кандидатстване за финансова подкрепа;</w:t>
      </w:r>
    </w:p>
    <w:p w:rsidR="00D216AD" w:rsidRPr="00347951" w:rsidRDefault="009A243F"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Pr>
          <w:lang w:val="ru-RU"/>
        </w:rPr>
        <w:t>•</w:t>
      </w:r>
      <w:r>
        <w:rPr>
          <w:lang w:val="ru-RU"/>
        </w:rPr>
        <w:tab/>
      </w:r>
      <w:r w:rsidR="00D216AD" w:rsidRPr="00347951">
        <w:rPr>
          <w:lang w:val="ru-RU"/>
        </w:rPr>
        <w:t xml:space="preserve">разходи, надхвърлящи нормативно определени процентни ограничения на техния размер, включително разходи за организация и управление </w:t>
      </w:r>
      <w:proofErr w:type="gramStart"/>
      <w:r w:rsidR="00D216AD" w:rsidRPr="00347951">
        <w:rPr>
          <w:lang w:val="ru-RU"/>
        </w:rPr>
        <w:t>на проекта</w:t>
      </w:r>
      <w:proofErr w:type="gramEnd"/>
      <w:r w:rsidR="00D216AD" w:rsidRPr="00347951">
        <w:rPr>
          <w:lang w:val="ru-RU"/>
        </w:rPr>
        <w:t>, за информация и комуникация;</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разходи, свързани с изпълнението на недопустими дейности;</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 xml:space="preserve">разходи за финансиране на операции, които към момента на избирането им за финансиране </w:t>
      </w:r>
      <w:r w:rsidRPr="00347951">
        <w:rPr>
          <w:lang w:val="ru-RU"/>
        </w:rPr>
        <w:tab/>
        <w:t xml:space="preserve">от Европейските структурни и инвестиционни фондове са били физически завършени или изцяло осъществени преди подаването на проектното предложение за финансиране по програмата </w:t>
      </w:r>
      <w:proofErr w:type="gramStart"/>
      <w:r w:rsidRPr="00347951">
        <w:rPr>
          <w:lang w:val="ru-RU"/>
        </w:rPr>
        <w:t>от страна</w:t>
      </w:r>
      <w:proofErr w:type="gramEnd"/>
      <w:r w:rsidRPr="00347951">
        <w:rPr>
          <w:lang w:val="ru-RU"/>
        </w:rPr>
        <w:t xml:space="preserve"> на бенефициента, независимо дали всички свързани плащания са направени от бенефициента или не (съгласно чл. 65, параграф 6 от Регламент (ЕС) № 1303/2013) и чл. 57, ал. 2 от ЗУСЕСИФ;</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t>други разходи, недопустими съгласно ПМС № 189/2016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lang w:val="ru-RU" w:bidi="bg-BG"/>
        </w:rPr>
        <w:t xml:space="preserve">Недопустими за финансиране разходи, неправомерно одобрени и платени от бенефициента, остават за негова сметка и не подлежат на възстановяване. При изготвянето </w:t>
      </w:r>
      <w:proofErr w:type="gramStart"/>
      <w:r w:rsidRPr="00347951">
        <w:rPr>
          <w:lang w:val="ru-RU" w:bidi="bg-BG"/>
        </w:rPr>
        <w:t>на бюджета</w:t>
      </w:r>
      <w:proofErr w:type="gramEnd"/>
      <w:r w:rsidRPr="00347951">
        <w:rPr>
          <w:lang w:val="ru-RU" w:bidi="bg-BG"/>
        </w:rPr>
        <w:t xml:space="preserve"> всеки кандидат следва да има предвид нормативно определените ограничения за размера на някои категории разходи, въведени с ПМС № 189/2016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lang w:val="ru-RU" w:bidi="bg-BG"/>
        </w:rPr>
        <w:t xml:space="preserve">На основание чл. 57, ал. 2 от ЗУСЕСИФ не са допустими разходи за проекти или дейности, които са физически завършени или изцяло осъществени преди подаването </w:t>
      </w:r>
      <w:proofErr w:type="gramStart"/>
      <w:r w:rsidRPr="00347951">
        <w:rPr>
          <w:lang w:val="ru-RU" w:bidi="bg-BG"/>
        </w:rPr>
        <w:t>на формуляра</w:t>
      </w:r>
      <w:proofErr w:type="gramEnd"/>
      <w:r w:rsidRPr="00347951">
        <w:rPr>
          <w:lang w:val="ru-RU" w:bidi="bg-BG"/>
        </w:rPr>
        <w:t xml:space="preserve"> за кандидатстване от бенефициента, независимо дали всички свързани плащания са извършени от него.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lang w:val="ru-RU"/>
        </w:rPr>
        <w:t>Комисията по подбор на проектни предложения (</w:t>
      </w:r>
      <w:r w:rsidRPr="00347951">
        <w:t>КППП</w:t>
      </w:r>
      <w:r w:rsidRPr="00347951">
        <w:rPr>
          <w:lang w:val="ru-RU"/>
        </w:rPr>
        <w:t xml:space="preserve">) проверява изискванията по отношение допустими/недопустими разходи на етап оценка на административно съответствие и </w:t>
      </w:r>
      <w:proofErr w:type="gramStart"/>
      <w:r w:rsidRPr="00347951">
        <w:rPr>
          <w:lang w:val="ru-RU"/>
        </w:rPr>
        <w:t>допустимост  и</w:t>
      </w:r>
      <w:proofErr w:type="gramEnd"/>
      <w:r w:rsidRPr="00347951">
        <w:rPr>
          <w:lang w:val="ru-RU"/>
        </w:rPr>
        <w:t xml:space="preserve"> на етап техническа и финансова оценка.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При предоставяне на безвъзмездна финансова помощ под внимание се взимат само „допустимите разходи“.</w:t>
      </w:r>
    </w:p>
    <w:p w:rsidR="00D216AD" w:rsidRPr="00347951" w:rsidRDefault="00D216AD" w:rsidP="00D216AD">
      <w:pPr>
        <w:rPr>
          <w:b/>
          <w:color w:val="5B9BD5"/>
        </w:rPr>
      </w:pPr>
    </w:p>
    <w:p w:rsidR="00D216AD" w:rsidRPr="00347951" w:rsidRDefault="00D216AD" w:rsidP="00D216AD">
      <w:pPr>
        <w:spacing w:line="360" w:lineRule="auto"/>
        <w:rPr>
          <w:rFonts w:eastAsia="MS Gothic"/>
          <w:b/>
          <w:bCs/>
          <w:color w:val="5B9BD5"/>
          <w:lang w:val="x-none" w:eastAsia="x-none"/>
        </w:rPr>
      </w:pPr>
      <w:r w:rsidRPr="00347951">
        <w:rPr>
          <w:b/>
          <w:color w:val="5B9BD5"/>
        </w:rPr>
        <w:t>15</w:t>
      </w:r>
      <w:r w:rsidRPr="00347951">
        <w:rPr>
          <w:rFonts w:eastAsia="MS Gothic"/>
          <w:b/>
          <w:bCs/>
          <w:color w:val="5B9BD5"/>
          <w:lang w:val="x-none" w:eastAsia="x-none"/>
        </w:rPr>
        <w:t>. Допустими целеви групи</w:t>
      </w:r>
      <w:bookmarkStart w:id="26" w:name="_Toc530744728"/>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Cs/>
        </w:rPr>
      </w:pPr>
      <w:r w:rsidRPr="00347951">
        <w:rPr>
          <w:bCs/>
        </w:rPr>
        <w:t>Допустими целеви групи по настоящата процедура са:</w:t>
      </w:r>
      <w:bookmarkStart w:id="27" w:name="_Toc530744730"/>
      <w:bookmarkEnd w:id="26"/>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lastRenderedPageBreak/>
        <w:t>1)</w:t>
      </w:r>
      <w:r w:rsidRPr="00347951">
        <w:t xml:space="preserve"> </w:t>
      </w:r>
      <w:r w:rsidRPr="00347951">
        <w:rPr>
          <w:lang w:val="ru-RU"/>
        </w:rPr>
        <w:t>Деца и ученици от маргинализирани</w:t>
      </w:r>
      <w:r w:rsidRPr="00347951">
        <w:rPr>
          <w:rStyle w:val="a6"/>
          <w:lang w:val="ru-RU"/>
        </w:rPr>
        <w:footnoteReference w:id="2"/>
      </w:r>
      <w:r w:rsidRPr="00347951">
        <w:rPr>
          <w:lang w:val="ru-RU"/>
        </w:rPr>
        <w:t xml:space="preserve"> </w:t>
      </w:r>
      <w:r w:rsidRPr="00347951">
        <w:t xml:space="preserve">групи, включително роми;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2)</w:t>
      </w:r>
      <w:r w:rsidRPr="00347951">
        <w:t xml:space="preserve"> Родители/настойници от маргинализираните групи, включително роми</w:t>
      </w:r>
      <w:bookmarkStart w:id="28" w:name="_Toc530744734"/>
      <w:bookmarkEnd w:id="27"/>
      <w:r w:rsidRPr="00347951">
        <w:rPr>
          <w:lang w:val="ru-RU"/>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t xml:space="preserve">В съответствие с определението за маргинализирани групи, дадено в Споразумението за партньорство на Република България за програмен период 2014 – 2020 г., Министерството на образованието и науката (МОН) разработи методика (система от критерии) за определяне на децата и учениците, за които съществува риск от образователно изключване и на които следва да се осигури допълнителна помощ за преодоляване на този риск. Съгласно тази методика и с оглед специфичните цели и задачи на Оперативна програма „Наука и образование за интелигентен растеж“ 2014-2020 г. (ОП НОИР), за целите на настоящата процедура в понятието „маргинализирана група“ се включват деца и ученици, които имат ограничен достъп до качествени образователни услуги, поради проблеми в социално-битовата им среда, ниския образователен статус на родителите им, етнокултурнитe им различия или териториалните особености на населеното място. Това води до риск от ранното им отпадане от образователната система и последваща социално- икономическа изолация.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i/>
        </w:rPr>
        <w:t xml:space="preserve">Методика за определяне на принадлежност към маргинализирани групи е представена в Приложение  </w:t>
      </w:r>
      <w:r w:rsidRPr="00347951">
        <w:rPr>
          <w:b/>
          <w:i/>
          <w:lang w:val="en-US"/>
        </w:rPr>
        <w:t>XVII</w:t>
      </w:r>
      <w:r w:rsidRPr="00347951">
        <w:rPr>
          <w:b/>
          <w:i/>
        </w:rPr>
        <w:t xml:space="preserve"> към настоящия документ.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Не се допуска дублиране на финансиране на една и съща целева група от различни източници за една и съща дейност</w:t>
      </w:r>
      <w:r w:rsidRPr="00347951">
        <w:t xml:space="preserve">. Във формуляра за кандидатсване (в поле 11 от електронния формуляр) е необходимо кандидатът да посочи конкретна/и целева/и група/и, към която/които ще бъдат насочени дейностите в проектното предложение. Необходимо е да се направи анализ на техните нужди и проблеми, както и към решаването на кои от тях е насочен проектът. Целевата група, включена в проектното предложение, трябва да бъде описана с нейните конкретни характеристики съгласно настоящите Условията за кандидатстване и количествено определена – колко представители от целевата група ще бъдат включени в проекта. </w:t>
      </w:r>
      <w:r w:rsidRPr="00347951">
        <w:rPr>
          <w:bCs/>
        </w:rPr>
        <w:t>Определянето и категоризирането на деца и ученици като маргинализирани става съгластно разработена от МОН „Методика за определяне на принадлежност към маргинализирани групи“ - Приложение XVII към Условията за кандидатстване</w:t>
      </w:r>
      <w:bookmarkEnd w:id="28"/>
      <w:r w:rsidRPr="00347951">
        <w:t>.</w:t>
      </w:r>
    </w:p>
    <w:p w:rsidR="00D216AD" w:rsidRPr="00347951" w:rsidRDefault="00D216AD" w:rsidP="00D216AD">
      <w:pPr>
        <w:pStyle w:val="2"/>
        <w:spacing w:before="120" w:after="120"/>
        <w:rPr>
          <w:rFonts w:ascii="Times New Roman" w:hAnsi="Times New Roman"/>
          <w:sz w:val="24"/>
          <w:szCs w:val="24"/>
        </w:rPr>
      </w:pPr>
    </w:p>
    <w:p w:rsidR="00D216AD" w:rsidRPr="00347951" w:rsidRDefault="00D216AD" w:rsidP="00D216AD">
      <w:pPr>
        <w:pStyle w:val="2"/>
        <w:spacing w:before="120" w:after="120"/>
        <w:rPr>
          <w:rFonts w:ascii="Times New Roman" w:hAnsi="Times New Roman"/>
          <w:sz w:val="24"/>
          <w:szCs w:val="24"/>
        </w:rPr>
      </w:pPr>
      <w:bookmarkStart w:id="29" w:name="_Toc6501966"/>
      <w:r w:rsidRPr="00347951">
        <w:rPr>
          <w:rFonts w:ascii="Times New Roman" w:hAnsi="Times New Roman"/>
          <w:sz w:val="24"/>
          <w:szCs w:val="24"/>
        </w:rPr>
        <w:t>16. Приложим режим на минимални/държавни помощи</w:t>
      </w:r>
      <w:bookmarkEnd w:id="29"/>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b/>
          <w:lang w:val="bg-BG"/>
        </w:rPr>
        <w:t xml:space="preserve">ВАЖНО!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i/>
          <w:lang w:val="bg-BG"/>
        </w:rPr>
      </w:pPr>
      <w:r w:rsidRPr="00347951">
        <w:rPr>
          <w:b/>
          <w:i/>
          <w:lang w:val="bg-BG"/>
        </w:rPr>
        <w:t xml:space="preserve">Настоящите Условия за кандидатстване са съгласувани по реда на чл. 3, т.1. от Наредба № 4 от 22.07.2016 г. на министъра на финансите за определяне на реда за </w:t>
      </w:r>
      <w:r w:rsidRPr="00347951">
        <w:rPr>
          <w:b/>
          <w:i/>
          <w:lang w:val="bg-BG"/>
        </w:rPr>
        <w:lastRenderedPageBreak/>
        <w:t>съгласуване на проектите на документи по чл. 26, ал. 1 от Закона за управление на средствата от Европейските структурни и инвестиционни фондове (ЗУСЕСИФ).</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Предоставяната по настоящата процедура безвъзмездна финансова помощ (БФП) не представлява държавна помощ (ДП) по смисъла на чл. 107 от Договора за функционирането на Европейския съюз (ДФЕС) съгласно съдебна практика на Европейския съд и Съобщение на Европейската комисия от юли 2016 г. относно понятието за държавна помощ, посочено в Член 107, параграф 1 от ДФЕС, общественото образование, организирано в рамките на националната образователна система, финансирано и контролирано от държавата, се счита за неикономическа дейност.</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 xml:space="preserve">Когато бенефициентите/партньорите, частни детски градини и училища по Закона за предучилищното и училищно образование и НПО по ЗЮЛНЦ в обществена полза, осъществяват и икономическа дейност, те следва да водят аналитична счетоводна отчетност, която еднозначно да разграничава икономическата от неикономическата дейност.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Допустимите партньори – юридически лица, регистрирани по Закона за юридическите лица с нестопанска цел (ЗЮЛНЦ) за общественополезна дейност, когато извършват допълнителна стопанска дейност съгласно чл. 3 от ЗЮЛНЦ следва да имат разграничение на двата вида дейност отразени в устава или учредителния акт  и годишните счетоводни  отчети. ЮЛНЦ следва да докажат, че приходите от определената стопанската дейност (свързана с основната дейност) се използват за постигане на целите на сдружението, не разпределят печалба, имат аналитична счетоводна отчетност на неикономическата от икономическата дейност, видно от устав/учредителен акт, възприетата счетоводна политика и годишни финансови отчети.</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Финансирането по настоящата процедура е единствено за дейности с неикономически характер, което на етап изпълнение на проекта се проверява чрез счетоводни документи и информация от счетоводната система на бенефициента (вкл. училищата и детските градини), проверки на процедурите по ЗОП, проверки на място. При констатиране на финансиране на икономически дейности по настоящата процедура то тези средства се възстановяват по реда на Глава Шеста от Закона за държавните помощи (ДВ бр. 85 от 2017 г.).</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 xml:space="preserve">ЮЛНЦ подават и декларация за разграничение на икономическата от неикономическата дейност (Приложение </w:t>
      </w:r>
      <w:r w:rsidRPr="00347951">
        <w:t>V</w:t>
      </w:r>
      <w:r w:rsidRPr="00347951">
        <w:rPr>
          <w:lang w:val="bg-BG"/>
        </w:rPr>
        <w:t>).</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Style w:val="af1"/>
          <w:lang w:val="bg-BG"/>
        </w:rPr>
      </w:pPr>
      <w:r w:rsidRPr="00347951">
        <w:rPr>
          <w:lang w:val="bg-BG"/>
        </w:rPr>
        <w:t xml:space="preserve">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w:t>
      </w:r>
      <w:hyperlink r:id="rId10" w:history="1">
        <w:r w:rsidRPr="00347951">
          <w:rPr>
            <w:rStyle w:val="af1"/>
          </w:rPr>
          <w:t>http</w:t>
        </w:r>
        <w:r w:rsidRPr="00347951">
          <w:rPr>
            <w:rStyle w:val="af1"/>
            <w:lang w:val="bg-BG"/>
          </w:rPr>
          <w:t>://</w:t>
        </w:r>
        <w:r w:rsidRPr="00347951">
          <w:rPr>
            <w:rStyle w:val="af1"/>
          </w:rPr>
          <w:t>stateaid</w:t>
        </w:r>
        <w:r w:rsidRPr="00347951">
          <w:rPr>
            <w:rStyle w:val="af1"/>
            <w:lang w:val="bg-BG"/>
          </w:rPr>
          <w:t>.</w:t>
        </w:r>
        <w:r w:rsidRPr="00347951">
          <w:rPr>
            <w:rStyle w:val="af1"/>
          </w:rPr>
          <w:t>minfin</w:t>
        </w:r>
        <w:r w:rsidRPr="00347951">
          <w:rPr>
            <w:rStyle w:val="af1"/>
            <w:lang w:val="bg-BG"/>
          </w:rPr>
          <w:t>.</w:t>
        </w:r>
        <w:r w:rsidRPr="00347951">
          <w:rPr>
            <w:rStyle w:val="af1"/>
          </w:rPr>
          <w:t>bg</w:t>
        </w:r>
        <w:r w:rsidRPr="00347951">
          <w:rPr>
            <w:rStyle w:val="af1"/>
            <w:lang w:val="bg-BG"/>
          </w:rPr>
          <w:t>/</w:t>
        </w:r>
      </w:hyperlink>
      <w:r w:rsidRPr="00347951">
        <w:rPr>
          <w:rStyle w:val="af1"/>
          <w:lang w:val="bg-BG"/>
        </w:rPr>
        <w:t>.</w:t>
      </w:r>
    </w:p>
    <w:p w:rsidR="00D216AD" w:rsidRPr="00CE64CB"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Style w:val="af1"/>
          <w:color w:val="auto"/>
          <w:u w:val="none"/>
          <w:lang w:val="bg-BG"/>
        </w:rPr>
      </w:pPr>
      <w:r w:rsidRPr="00CE64CB">
        <w:rPr>
          <w:rStyle w:val="af1"/>
          <w:b/>
          <w:color w:val="auto"/>
          <w:u w:val="none"/>
          <w:lang w:val="bg-BG"/>
        </w:rPr>
        <w:t>ВАЖНО!</w:t>
      </w:r>
      <w:r w:rsidRPr="00CE64CB">
        <w:rPr>
          <w:rStyle w:val="af1"/>
          <w:color w:val="auto"/>
          <w:u w:val="none"/>
          <w:lang w:val="bg-BG"/>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u w:val="single"/>
          <w:lang w:val="ru-RU" w:bidi="bg-BG"/>
        </w:rPr>
      </w:pPr>
      <w:r w:rsidRPr="00347951">
        <w:rPr>
          <w:lang w:val="ru-RU" w:bidi="bg-BG"/>
        </w:rPr>
        <w:t xml:space="preserve">Доставчиците на стоки и услуги, необходими за реализиране на дейностите по мярката,ще бъдат избирани по реда на Закона за обществените поръчки или на Глава Четвърта от Закона за управление на средствата от Европейския съюз и съответната подзаконовата </w:t>
      </w:r>
      <w:r w:rsidRPr="00347951">
        <w:rPr>
          <w:lang w:val="ru-RU" w:bidi="bg-BG"/>
        </w:rPr>
        <w:lastRenderedPageBreak/>
        <w:t>нормативна уредба, въз основа на открити, прозрачни и недискриминационни процедури, отговарящи на условията на т.89 – т.96 от Известие на комисията относно понятието за държавна помощ, посочено в чл. 107, параграф 1 от Договора за функционирането на Европейския съюз2016/с 262/01/.</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u w:val="single"/>
          <w:lang w:val="ru-RU" w:bidi="bg-BG"/>
        </w:rPr>
      </w:pPr>
      <w:r w:rsidRPr="00347951">
        <w:rPr>
          <w:lang w:val="bg-BG"/>
        </w:rPr>
        <w:t>По реда на Закона за обществените поръчки ще бъдат възлагани дейности, за които са обосновани разходи за материали, разходи за услуги и разходи за провеждане и участие в мероприятия и те ще бъдат извършвани от доставчици на стоки и услуги. Възлагане на дейности като осигуряване на хранене, осигуряване на транспорт, осигуряване на режийни разходи, гориво и др. е допустими по проектите, когато не е налично финансиране от държавния или общинския бюджет.</w:t>
      </w:r>
    </w:p>
    <w:p w:rsidR="00D216AD" w:rsidRPr="00347951" w:rsidRDefault="00D216AD" w:rsidP="00D216AD">
      <w:pPr>
        <w:pStyle w:val="2"/>
        <w:spacing w:before="120" w:after="120"/>
        <w:rPr>
          <w:rFonts w:ascii="Times New Roman" w:hAnsi="Times New Roman"/>
          <w:sz w:val="24"/>
          <w:szCs w:val="24"/>
        </w:rPr>
      </w:pPr>
      <w:bookmarkStart w:id="30" w:name="_Toc6501967"/>
    </w:p>
    <w:p w:rsidR="00D216AD" w:rsidRPr="00347951" w:rsidRDefault="00D216AD" w:rsidP="00D216AD">
      <w:pPr>
        <w:pStyle w:val="2"/>
        <w:spacing w:before="120" w:after="120"/>
        <w:rPr>
          <w:rFonts w:ascii="Times New Roman" w:hAnsi="Times New Roman"/>
          <w:sz w:val="24"/>
          <w:szCs w:val="24"/>
          <w:lang w:val="ru-RU"/>
        </w:rPr>
      </w:pPr>
      <w:r w:rsidRPr="00347951">
        <w:rPr>
          <w:rFonts w:ascii="Times New Roman" w:hAnsi="Times New Roman"/>
          <w:sz w:val="24"/>
          <w:szCs w:val="24"/>
        </w:rPr>
        <w:t>17. Хоризонтални политики</w:t>
      </w:r>
      <w:bookmarkEnd w:id="30"/>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lang w:val="x-none"/>
        </w:rPr>
        <w:t>Проектните предложения трябва да бъдат в съответствие с хоризонталните политики на ЕС и е необходимо спазването на следните принципи</w:t>
      </w:r>
      <w:r w:rsidRPr="00347951">
        <w:t>, както на етап кандидатстване, така и на етап изпълнение на проектите</w:t>
      </w:r>
      <w:r w:rsidRPr="00347951">
        <w:rPr>
          <w:lang w:val="x-none"/>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b/>
        </w:rPr>
        <w:t>1. Устойчиво развитие:</w:t>
      </w:r>
      <w:r w:rsidRPr="00347951">
        <w:t xml:space="preserve"> 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налични на следния интернет адрес: </w:t>
      </w:r>
      <w:hyperlink r:id="rId11" w:history="1">
        <w:r w:rsidRPr="00347951">
          <w:rPr>
            <w:rStyle w:val="af1"/>
          </w:rPr>
          <w:t>http://sf.mon.bg/?go=page&amp;pageId=139</w:t>
        </w:r>
      </w:hyperlink>
      <w:r w:rsidRPr="00347951">
        <w:rPr>
          <w:rStyle w:val="af1"/>
        </w:rPr>
        <w:t xml:space="preserve"> </w:t>
      </w:r>
      <w:r w:rsidRPr="00347951">
        <w:t xml:space="preserve">. 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lang w:val="x-none"/>
        </w:rPr>
        <w:t xml:space="preserve">Спазването на принципа за устойчиво развитие по отношение на околната среда ще бъде отчитан и при вземане на решение за подкрепа на конкретните бенефициенти, като се гарантира, че проектите ще бъдат подпомогнати при условие, че нямат значително отрицателно въздействие върху околната среда, както и че допринасят за засилване на социалната, икономическа и екологична устойчивост на територията.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b/>
        </w:rPr>
        <w:t xml:space="preserve">2. Равни възможности и недопускане на дискриминация: </w:t>
      </w:r>
      <w:r w:rsidRPr="00347951">
        <w:t>Интегрирането на принципа за равенство на възможностите и недопускане на дискриминация ще се насърчава по време на различните етапи на прилагането на настоящата процедура и особено по отношение на достъпа до финансиране и изпълнението на проектите. Проектите по настоящата процедура следва да спазват насърчавания от Европейския съюз принцип на насърчаване на  равнопоставеността както между мъжете и жените, така и между представителите на различните малцинствени групи и  стремеж за отстраняване на  всички дейности, водещи до неравнопоставеност. Дейностите по процедурата са насочени към целеви групи с цел тяхната интеграция и равнопоставеност като им се осигурява равен достъп до образование, съобразен с техните потребности и дейностите по процедурата ще се  изпълняват при условия на прозрачност, демократични принципи, а изборът на доставчици на стоки и услуги ще се проведе сред всички заинтересовани кандидати независимо от техния пол, етническа принадлежност, вид увреждане и пр.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b/>
        </w:rPr>
        <w:lastRenderedPageBreak/>
        <w:t xml:space="preserve">3. Равенство между половете: </w:t>
      </w:r>
      <w:r w:rsidRPr="00347951">
        <w:t>Равенството между мъжете и жените ще се насърчава по време на различните етапи на прилагането на настоящата процедура и особено по отношение на достъпа до финансиране. Конкретно в рамките на процедурата ще бъдат подкрепяни действия свързани с насърчаване на икономическата активност и независимост на представителите от всички полове, подкрепа за учебни практики за насърчаване равенството между половете. Чрез интегрирането на принципа за равенство между половете, усилията не се ограничават единствено до прилагането на определени действия насочени към жените, а се преследва постигането на равенство, отчитащо въздействието на дадена ситуация, както върху мъжете, така и върху жените.</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rPr>
          <w:lang w:val="x-none" w:bidi="bg-BG"/>
        </w:rPr>
      </w:pPr>
      <w:r w:rsidRPr="00347951">
        <w:rPr>
          <w:lang w:val="x-none" w:bidi="bg-BG"/>
        </w:rPr>
        <w:t>Във формуляра за кандидатстване кандидатът следва да аргументира (</w:t>
      </w:r>
      <w:r w:rsidRPr="00347951">
        <w:rPr>
          <w:i/>
          <w:lang w:val="x-none" w:bidi="bg-BG"/>
        </w:rPr>
        <w:t>в т. 11 Допълнителна информация, необходима за оценка на проектното предложение</w:t>
      </w:r>
      <w:r w:rsidRPr="00347951">
        <w:rPr>
          <w:lang w:val="x-none" w:bidi="bg-BG"/>
        </w:rPr>
        <w:t>) как предложените дейности съответстват и допринасят за реализиране на хоризонталните политики. Описанието в секция 7. „План за изпълнение/Дейности по проекта“ от формуляра за кандидатстване трябва да включва описание на начина за осигуряване спазване на принципите за устойчиво развитие, равни възможности и недопускане на дискриминация и равенство между половете.</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rPr>
          <w:b/>
          <w:bCs/>
          <w:lang w:val="x-none" w:bidi="bg-BG"/>
        </w:rPr>
      </w:pPr>
      <w:r w:rsidRPr="00347951">
        <w:rPr>
          <w:b/>
          <w:bCs/>
          <w:lang w:val="x-none" w:bidi="bg-BG"/>
        </w:rPr>
        <w:t>Прилагането на заложените в проекта принципи ще се проследява на етап оценка на проектното предложение и на етап изпълнение на проекта.</w:t>
      </w:r>
    </w:p>
    <w:p w:rsidR="00D216AD" w:rsidRPr="00347951" w:rsidRDefault="00D216AD" w:rsidP="00D216AD">
      <w:pPr>
        <w:rPr>
          <w:lang w:val="ru-RU" w:bidi="bg-BG"/>
        </w:rPr>
      </w:pPr>
    </w:p>
    <w:p w:rsidR="00D216AD" w:rsidRPr="00347951" w:rsidRDefault="00D216AD" w:rsidP="00D216AD">
      <w:pPr>
        <w:pStyle w:val="2"/>
        <w:spacing w:before="120" w:after="120"/>
        <w:rPr>
          <w:rFonts w:ascii="Times New Roman" w:hAnsi="Times New Roman"/>
          <w:sz w:val="24"/>
          <w:szCs w:val="24"/>
          <w:lang w:val="bg-BG"/>
        </w:rPr>
      </w:pPr>
      <w:r w:rsidRPr="00347951">
        <w:rPr>
          <w:rFonts w:ascii="Times New Roman" w:hAnsi="Times New Roman"/>
          <w:b w:val="0"/>
          <w:sz w:val="24"/>
          <w:szCs w:val="24"/>
        </w:rPr>
        <w:t xml:space="preserve">  </w:t>
      </w:r>
      <w:bookmarkStart w:id="31" w:name="_Toc6501968"/>
      <w:r w:rsidRPr="00347951">
        <w:rPr>
          <w:rFonts w:ascii="Times New Roman" w:hAnsi="Times New Roman"/>
          <w:sz w:val="24"/>
          <w:szCs w:val="24"/>
        </w:rPr>
        <w:t>18. Минимален и максимален срок за изпълнение на проекта</w:t>
      </w:r>
      <w:bookmarkEnd w:id="31"/>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val="bg-BG"/>
        </w:rPr>
      </w:pPr>
      <w:r w:rsidRPr="00347951">
        <w:rPr>
          <w:lang w:val="bg-BG"/>
        </w:rPr>
        <w:t>По настоящата процедура се определят следните минимален и максимален срок за изпълнение на проектите: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bidi="bg-BG"/>
        </w:rPr>
      </w:pPr>
      <w:r w:rsidRPr="00347951">
        <w:rPr>
          <w:b/>
          <w:lang w:bidi="bg-BG"/>
        </w:rPr>
        <w:t>Минималн</w:t>
      </w:r>
      <w:r w:rsidRPr="00347951">
        <w:rPr>
          <w:b/>
          <w:lang w:val="bg-BG" w:bidi="bg-BG"/>
        </w:rPr>
        <w:t>ият</w:t>
      </w:r>
      <w:r w:rsidRPr="00347951">
        <w:rPr>
          <w:b/>
          <w:lang w:bidi="bg-BG"/>
        </w:rPr>
        <w:t xml:space="preserve"> срок</w:t>
      </w:r>
      <w:r w:rsidRPr="00347951">
        <w:rPr>
          <w:lang w:bidi="bg-BG"/>
        </w:rPr>
        <w:t xml:space="preserve"> за изпълнение на проект</w:t>
      </w:r>
      <w:r w:rsidRPr="00347951">
        <w:rPr>
          <w:lang w:val="bg-BG" w:bidi="bg-BG"/>
        </w:rPr>
        <w:t>ите</w:t>
      </w:r>
      <w:r w:rsidRPr="00347951">
        <w:rPr>
          <w:lang w:bidi="bg-BG"/>
        </w:rPr>
        <w:t xml:space="preserve"> </w:t>
      </w:r>
      <w:r w:rsidRPr="006A711F">
        <w:rPr>
          <w:b/>
          <w:lang w:bidi="bg-BG"/>
        </w:rPr>
        <w:t>е 24 месеца</w:t>
      </w:r>
      <w:r w:rsidRPr="00347951">
        <w:rPr>
          <w:lang w:bidi="bg-BG"/>
        </w:rPr>
        <w:t>, считано от датата на влизане в сила на административния договор за предоставяне на безвъзмездна финансова помощ.</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bidi="bg-BG"/>
        </w:rPr>
      </w:pPr>
      <w:r w:rsidRPr="00347951">
        <w:rPr>
          <w:b/>
          <w:lang w:bidi="bg-BG"/>
        </w:rPr>
        <w:t>Максималният срок</w:t>
      </w:r>
      <w:r w:rsidRPr="00347951">
        <w:rPr>
          <w:lang w:bidi="bg-BG"/>
        </w:rPr>
        <w:t xml:space="preserve"> за изпълнение на проектите </w:t>
      </w:r>
      <w:r w:rsidRPr="006A711F">
        <w:rPr>
          <w:b/>
          <w:lang w:bidi="bg-BG"/>
        </w:rPr>
        <w:t>е до 3</w:t>
      </w:r>
      <w:r w:rsidR="00FE4B8C" w:rsidRPr="006A711F">
        <w:rPr>
          <w:b/>
          <w:lang w:val="bg-BG" w:bidi="bg-BG"/>
        </w:rPr>
        <w:t>0</w:t>
      </w:r>
      <w:r w:rsidRPr="006A711F">
        <w:rPr>
          <w:b/>
          <w:lang w:bidi="bg-BG"/>
        </w:rPr>
        <w:t xml:space="preserve"> месеца</w:t>
      </w:r>
      <w:r w:rsidRPr="00347951">
        <w:rPr>
          <w:lang w:bidi="bg-BG"/>
        </w:rPr>
        <w:t>, считано от датата на влизане в сила на административния договор за предоставяне на безвъзмездна финансова помощ.</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val="bg-BG" w:bidi="bg-BG"/>
        </w:rPr>
      </w:pPr>
      <w:r w:rsidRPr="00347951">
        <w:rPr>
          <w:lang w:val="bg-BG"/>
        </w:rPr>
        <w:t xml:space="preserve">Крайният срок за изпълннеие на проекти по настоящата процедура е </w:t>
      </w:r>
      <w:r w:rsidRPr="00FE4B8C">
        <w:rPr>
          <w:b/>
          <w:lang w:val="bg-BG"/>
        </w:rPr>
        <w:t>30.06.2023 г.</w:t>
      </w:r>
      <w:r w:rsidRPr="00347951">
        <w:rPr>
          <w:lang w:val="bg-BG"/>
        </w:rPr>
        <w:t xml:space="preserve"> както е заложено в Стратегията за ВОМР на МИГ „Струма – Симитли, Кресна и Струмяни“ по мярка </w:t>
      </w:r>
      <w:r w:rsidRPr="00347951">
        <w:rPr>
          <w:bCs/>
          <w:color w:val="222222"/>
        </w:rPr>
        <w:t>3.9ii.</w:t>
      </w:r>
      <w:r w:rsidRPr="00347951">
        <w:rPr>
          <w:bCs/>
          <w:color w:val="222222"/>
          <w:lang w:val="bg-BG"/>
        </w:rPr>
        <w:t xml:space="preserve"> </w:t>
      </w:r>
      <w:r w:rsidRPr="00347951">
        <w:rPr>
          <w:bCs/>
          <w:color w:val="222222"/>
        </w:rPr>
        <w:t>Интеграция чрез образование</w:t>
      </w:r>
      <w:r w:rsidRPr="00347951">
        <w:rPr>
          <w:lang w:val="bg-BG"/>
        </w:rPr>
        <w:t>.</w:t>
      </w:r>
    </w:p>
    <w:p w:rsidR="00D216AD" w:rsidRPr="00347951" w:rsidRDefault="00D216AD" w:rsidP="00D216AD">
      <w:pPr>
        <w:pStyle w:val="2"/>
        <w:spacing w:before="120" w:after="120"/>
        <w:rPr>
          <w:rFonts w:ascii="Times New Roman" w:hAnsi="Times New Roman"/>
          <w:sz w:val="24"/>
          <w:szCs w:val="24"/>
          <w:lang w:val="bg-BG"/>
        </w:rPr>
      </w:pPr>
      <w:r w:rsidRPr="00347951">
        <w:rPr>
          <w:rFonts w:ascii="Times New Roman" w:hAnsi="Times New Roman"/>
          <w:sz w:val="24"/>
          <w:szCs w:val="24"/>
          <w:lang w:val="bg-BG"/>
        </w:rPr>
        <w:t xml:space="preserve">  </w:t>
      </w:r>
    </w:p>
    <w:p w:rsidR="00D216AD" w:rsidRPr="00347951" w:rsidRDefault="00D216AD" w:rsidP="00D216AD">
      <w:pPr>
        <w:pStyle w:val="2"/>
        <w:spacing w:before="120" w:after="120"/>
        <w:rPr>
          <w:rFonts w:ascii="Times New Roman" w:hAnsi="Times New Roman"/>
          <w:sz w:val="24"/>
          <w:szCs w:val="24"/>
        </w:rPr>
      </w:pPr>
      <w:bookmarkStart w:id="32" w:name="_Toc6501969"/>
      <w:r w:rsidRPr="00347951">
        <w:rPr>
          <w:rFonts w:ascii="Times New Roman" w:hAnsi="Times New Roman"/>
          <w:sz w:val="24"/>
          <w:szCs w:val="24"/>
        </w:rPr>
        <w:t>19. Ред за оценяване на проектните предложения</w:t>
      </w:r>
      <w:bookmarkEnd w:id="32"/>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rPr>
          <w:iCs/>
          <w:lang w:bidi="bg-BG"/>
        </w:rPr>
        <w:t>Процедурата на подбор на проектни предложения е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I Подбор на проекти към стратегия за ВОМР на ПМС № 161/2016.</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lastRenderedPageBreak/>
        <w:t>Документите по настоящата процедура  са утвърдени от Управителният съвет на МИГ „Струма – Симитли, Кресна и Струмяни“ в т.ч. специфичните критерии, предвидени от МИГ в одобрените стратегии за ВОМР.</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t>Редът за оценка на проектните предложения е изготвен съобразно  минималните изисквания, утвърдени от заместник министър-председателя по европейските фондове, публикувани на Единния информационен портал, Указанията за подбор на проекти, изготвени от УО на ОП НОИР съгласно разпоредбите на чл. 37, ал. 1 на ПМС 161/2017.</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rPr>
          <w:iCs/>
          <w:lang w:bidi="bg-BG"/>
        </w:rPr>
        <w:t>Редът за оценка на проектни предложения, гарантира:</w:t>
      </w:r>
    </w:p>
    <w:p w:rsidR="00D216AD" w:rsidRPr="00347951" w:rsidRDefault="00D216AD" w:rsidP="00CE64CB">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rPr>
          <w:iCs/>
          <w:lang w:bidi="bg-BG"/>
        </w:rPr>
        <w:t>1.</w:t>
      </w:r>
      <w:r w:rsidRPr="00347951">
        <w:rPr>
          <w:iCs/>
          <w:lang w:bidi="bg-BG"/>
        </w:rPr>
        <w:tab/>
        <w:t xml:space="preserve"> избягване на конфликт на интереси при избора на проекти;</w:t>
      </w:r>
    </w:p>
    <w:p w:rsidR="00D216AD" w:rsidRPr="00347951" w:rsidRDefault="00D216AD" w:rsidP="00CE64CB">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rPr>
          <w:iCs/>
          <w:lang w:bidi="bg-BG"/>
        </w:rPr>
        <w:t>2.</w:t>
      </w:r>
      <w:r w:rsidRPr="00347951">
        <w:rPr>
          <w:iCs/>
          <w:lang w:bidi="bg-BG"/>
        </w:rPr>
        <w:tab/>
        <w:t xml:space="preserve"> че поне 50 на сто от гласовете при решения за подбор са дадени от членове, които не са представители на публичния сектор;</w:t>
      </w:r>
    </w:p>
    <w:p w:rsidR="00D216AD" w:rsidRPr="00347951" w:rsidRDefault="00D216AD" w:rsidP="00CE64CB">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rPr>
          <w:iCs/>
          <w:lang w:bidi="bg-BG"/>
        </w:rPr>
        <w:t>3.</w:t>
      </w:r>
      <w:r w:rsidRPr="00347951">
        <w:rPr>
          <w:iCs/>
          <w:lang w:bidi="bg-BG"/>
        </w:rPr>
        <w:tab/>
        <w:t xml:space="preserve"> резултатите от подбора се документират.</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rPr>
          <w:iCs/>
          <w:lang w:bidi="bg-BG"/>
        </w:rPr>
        <w:t xml:space="preserve">Подбор на проектни предложения към стратегията за ВОМР се извършва от Комисия за подбор на проектни предложения, назначена от </w:t>
      </w:r>
      <w:r w:rsidRPr="00347951">
        <w:t>МИГ „Струма – Симитли, Кресна и Струмяни“</w:t>
      </w:r>
      <w:r w:rsidRPr="00347951">
        <w:rPr>
          <w:iCs/>
          <w:lang w:bidi="bg-BG"/>
        </w:rPr>
        <w:t>съгласно разпоредбите на чл. 44, ал. 1 на ПМС 161 от 4 юли 2016 г.</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rPr>
          <w:iCs/>
          <w:lang w:bidi="bg-BG"/>
        </w:rPr>
        <w:t>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Членовете на комисията могат да бъдат служители на МИГ, членове на общото събрание на МИГ и външни експерти - оценители. Председателят и секретарят на комисията не могат да бъдат външни експерти. Делът на представителите на публичния сектор в комисията не може да превишава 50 на сто от имащите право на глас членове. Външните експерти - оценители се избират при спазване на разпоредбите на чл. 13 от ПМС № 162 от 2016 г. В работата на комисията могат да участват и наблюдатели по предложение на УО на ОП НОИР и помощник оценители, които не са членове на КППП.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 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w:t>
      </w:r>
      <w:r w:rsidRPr="00347951">
        <w:t xml:space="preserve">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 за подбор на проектни предложения. </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Те не могат:</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1.</w:t>
      </w:r>
      <w:r w:rsidRPr="00347951">
        <w:tab/>
        <w:t xml:space="preserve"> да са в конфликт на интереси по смисъла на чл. 61, параграф 3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w:t>
      </w:r>
      <w:r w:rsidRPr="00347951">
        <w:lastRenderedPageBreak/>
        <w:t>541/2014/ЕС и за отмяна на Регламент (ЕС, Евратом) № 966/2012 с някой от кандидатите или партньорите в процедурата за предоставяне на безвъзмездна помощ;</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2.</w:t>
      </w:r>
      <w:r w:rsidRPr="00347951">
        <w:tab/>
        <w:t xml:space="preserve"> да имат интерес по смисъла на Закона за противодействие на корупцията и за отнемане на незаконно придобитото имущество от предоставянето на безвъзмездна финансова помощ по конкретната процедура;</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3.</w:t>
      </w:r>
      <w:r w:rsidRPr="00347951">
        <w:tab/>
        <w:t xml:space="preserve"> да са свързани лица по смисъла на § 1, т. 15 от допълнителните разпоредби на Закона за противодействие на корупцията и за отнемане на незаконно придобитото имущество с кандидат или партньор в процедурата;</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4. да са лица, които се намират помежду си в йерархична зависимост.</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В хода на оценителния процес по аналогия се спазват и ал. 4-9 на чл.16 от ПМС № 162 от 2016 г., като участниците в оценителната комисия попълват и подписват декларация за липса на конфликт на интереси, поверителност и безпристрастност по образец.</w:t>
      </w:r>
    </w:p>
    <w:p w:rsidR="00BA450A" w:rsidRDefault="00D216AD" w:rsidP="00BA450A">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t>Подаването на проектни предложения, както и процесът по оценка от МИГ се провежда в системата ИСУН 2020. Проектни предложения се подават в срока, посочен в поканата. Оценяват се само проектните предложения, подадени с квалифициран електронен подпис (КЕП) чрез системата ИСУН 2020. Комисията за подбор на проектни предложения, назначена от МИГ, спазва ред за оценка на проектните предложения. Оценителната комисия се ръководи от следните принципи:</w:t>
      </w:r>
    </w:p>
    <w:p w:rsidR="00BA450A" w:rsidRDefault="00D216AD" w:rsidP="00BA450A">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t>1.</w:t>
      </w:r>
      <w:r w:rsidRPr="00347951">
        <w:tab/>
        <w:t xml:space="preserve"> добро финансово управление;</w:t>
      </w:r>
    </w:p>
    <w:p w:rsidR="006A711F"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2.</w:t>
      </w:r>
      <w:r w:rsidRPr="00347951">
        <w:tab/>
        <w:t xml:space="preserve"> публичност и прозрачност;</w:t>
      </w:r>
    </w:p>
    <w:p w:rsidR="006A711F"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3.</w:t>
      </w:r>
      <w:r w:rsidRPr="00347951">
        <w:tab/>
        <w:t xml:space="preserve"> не се допуска въвеждането на допълнителни критерии за оценка или изменение на критериите по време на провеждането на процедурата;</w:t>
      </w:r>
    </w:p>
    <w:p w:rsidR="006A711F"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4.</w:t>
      </w:r>
      <w:r w:rsidRPr="00347951">
        <w:tab/>
        <w:t xml:space="preserve"> свободна и лоялна конкуренция - оценяването на проектите и предоставянето на безвъзмездна помощ се осъществява при липса на конфликт на интереси и равно третиране на всички кандидати;</w:t>
      </w:r>
    </w:p>
    <w:p w:rsidR="006A711F"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5.</w:t>
      </w:r>
      <w:r w:rsidRPr="00347951">
        <w:tab/>
        <w:t xml:space="preserve"> равнопоставеност и недопускане на дискриминация - еднакво прилагане на правилата спрямо всички кандидати;</w:t>
      </w:r>
    </w:p>
    <w:p w:rsidR="006A711F"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6.</w:t>
      </w:r>
      <w:r w:rsidRPr="00347951">
        <w:tab/>
        <w:t xml:space="preserve"> забрана за двойно финансиране - безвъзмездната финансова помощ не може да бъде предоставяна за финансиране на разходи, които вече са финансирани със средства от ЕСИФ или чрез други инструменти на ЕС в съответствие с чл.65, параграф 11 от Регламент (ЕС) № 1303/2013, както и с други публични средства, различни от тези на бенефициента - по време на процедурата по оценка се извършва проверка за липса на двойно финансиране на проектите;</w:t>
      </w:r>
    </w:p>
    <w:p w:rsidR="006A711F"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7.</w:t>
      </w:r>
      <w:r w:rsidRPr="00347951">
        <w:tab/>
        <w:t>съобразяване с прага на допустимите минимални помощи</w:t>
      </w:r>
      <w:r w:rsidRPr="00347951">
        <w:rPr>
          <w:lang w:val="bg-BG"/>
        </w:rPr>
        <w:t>, ако е приложимо</w:t>
      </w:r>
      <w:r w:rsidRPr="00347951">
        <w:t>;</w:t>
      </w:r>
    </w:p>
    <w:p w:rsidR="006A711F"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8.</w:t>
      </w:r>
      <w:r w:rsidRPr="00347951">
        <w:tab/>
        <w:t>спазване на срока, определен в чл. 44, ал. 1 от ПМС 161/2016 г</w:t>
      </w:r>
      <w:r w:rsidRPr="00347951">
        <w:rPr>
          <w:lang w:val="bg-BG"/>
        </w:rPr>
        <w:t>.</w:t>
      </w:r>
      <w:r w:rsidRPr="00347951">
        <w:t xml:space="preserve"> </w:t>
      </w:r>
    </w:p>
    <w:p w:rsidR="00D216AD" w:rsidRPr="00347951" w:rsidRDefault="00D216AD" w:rsidP="006A711F">
      <w:pPr>
        <w:pStyle w:val="1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b/>
        </w:rPr>
      </w:pPr>
      <w:r w:rsidRPr="00347951">
        <w:rPr>
          <w:b/>
        </w:rPr>
        <w:t xml:space="preserve">ВАЖНО!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rPr>
      </w:pPr>
      <w:r w:rsidRPr="00347951">
        <w:lastRenderedPageBreak/>
        <w:t>Критерии и методологията за оценка на проектните предложения не подлежат на изменение по време на провеждането на оценката. Не се допуска въвеждането на допълнителни критерии за оценка.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Оценката на проектните предложения включва два етапа: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Етап 1: Оценка на административното съответствие и допустимостта;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Етап 2: Техническа и финансова оценка.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rPr>
      </w:pPr>
      <w:r w:rsidRPr="00347951">
        <w:rPr>
          <w:b/>
        </w:rPr>
        <w:t xml:space="preserve">ВАЖНО!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За комуникация с кандидата се използва само и единствено ИСУН 2020. Този начин на уведомяване е предвиден в чл. 27, ал. 1,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 обн., ДВ, бр. 76 от 30.09.2016 г. За дата на получаване на съобщение от кандидата се счита датата на изпращането му чрез ИСУН 2020. МИГ</w:t>
      </w:r>
      <w:r w:rsidR="00CA5F18">
        <w:rPr>
          <w:lang w:val="en-US"/>
        </w:rPr>
        <w:t xml:space="preserve"> </w:t>
      </w:r>
      <w:r w:rsidR="00CA5F18">
        <w:rPr>
          <w:lang w:val="bg-BG"/>
        </w:rPr>
        <w:t>„Струма – Симитли, Кресна и Струмяни“</w:t>
      </w:r>
      <w:r w:rsidRPr="00347951">
        <w:t xml:space="preserve"> и Управляващият орган </w:t>
      </w:r>
      <w:r w:rsidR="00CA5F18">
        <w:rPr>
          <w:lang w:val="bg-BG"/>
        </w:rPr>
        <w:t xml:space="preserve">на ОПНОИР </w:t>
      </w:r>
      <w:r w:rsidRPr="00347951">
        <w:t xml:space="preserve">не носят отговорност, ако поради грешни и/или непълни данни за кореспонденция, предоставени от самите кандидати, те не получават кореспонденцията. </w:t>
      </w:r>
    </w:p>
    <w:p w:rsidR="00D216AD" w:rsidRPr="00347951" w:rsidRDefault="00D216AD" w:rsidP="00D216AD">
      <w:pPr>
        <w:pStyle w:val="3"/>
        <w:spacing w:before="120" w:after="120"/>
        <w:rPr>
          <w:rFonts w:ascii="Times New Roman" w:hAnsi="Times New Roman"/>
          <w:sz w:val="24"/>
          <w:szCs w:val="24"/>
        </w:rPr>
      </w:pPr>
      <w:bookmarkStart w:id="33" w:name="_Toc6501970"/>
    </w:p>
    <w:p w:rsidR="00D216AD" w:rsidRPr="00347951" w:rsidRDefault="00D216AD" w:rsidP="00D216AD">
      <w:pPr>
        <w:pStyle w:val="3"/>
        <w:spacing w:before="120" w:after="120"/>
        <w:rPr>
          <w:rFonts w:ascii="Times New Roman" w:hAnsi="Times New Roman"/>
          <w:sz w:val="24"/>
          <w:szCs w:val="24"/>
        </w:rPr>
      </w:pPr>
      <w:r w:rsidRPr="00347951">
        <w:rPr>
          <w:rFonts w:ascii="Times New Roman" w:hAnsi="Times New Roman"/>
          <w:sz w:val="24"/>
          <w:szCs w:val="24"/>
        </w:rPr>
        <w:t>19.1. Оценка на  административното съответствие и допустимостта</w:t>
      </w:r>
      <w:bookmarkEnd w:id="33"/>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Оценка на административното съответствие и допустимостта</w:t>
      </w:r>
      <w:r w:rsidRPr="00347951">
        <w:rPr>
          <w:lang w:val="bg-BG"/>
        </w:rPr>
        <w:t xml:space="preserve"> (АСД)</w:t>
      </w:r>
      <w:r w:rsidRPr="00347951">
        <w:t xml:space="preserve">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t xml:space="preserve">Оценката за АСД се извъшва съгласно критериите, посочени в </w:t>
      </w:r>
      <w:r w:rsidRPr="00347951">
        <w:rPr>
          <w:b/>
          <w:lang w:val="bg-BG"/>
        </w:rPr>
        <w:t>Приложение XI</w:t>
      </w:r>
      <w:r w:rsidRPr="00347951">
        <w:rPr>
          <w:lang w:val="bg-BG"/>
        </w:rPr>
        <w:t xml:space="preserve">. </w:t>
      </w:r>
      <w:r w:rsidRPr="00347951">
        <w:t>Комисията за подбор, назначена от МИГ “С</w:t>
      </w:r>
      <w:r w:rsidRPr="00347951">
        <w:rPr>
          <w:lang w:val="bg-BG"/>
        </w:rPr>
        <w:t>трума – Симитли, Кресна и Струмяни</w:t>
      </w:r>
      <w:r w:rsidRPr="00347951">
        <w:t>”, проверява дали проектното предложение отговаря на всички критерии, описани в Условията за кандидатстване</w:t>
      </w:r>
      <w:r w:rsidRPr="00347951">
        <w:rPr>
          <w:lang w:val="bg-BG"/>
        </w:rPr>
        <w:t xml:space="preserve"> и </w:t>
      </w:r>
      <w:r w:rsidRPr="00347951">
        <w:rPr>
          <w:b/>
          <w:lang w:val="bg-BG"/>
        </w:rPr>
        <w:t>Приложение XI</w:t>
      </w:r>
      <w:r w:rsidRPr="00347951">
        <w:t>, като ги оценява с „ДА“, „НЕ“ или „Неприложимо“.</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 xml:space="preserve">В процеса на оценка на административното съответствие и допустимостта </w:t>
      </w:r>
      <w:r w:rsidRPr="00347951">
        <w:rPr>
          <w:lang w:val="bg-BG"/>
        </w:rPr>
        <w:t>комисията за подбор</w:t>
      </w:r>
      <w:r w:rsidRPr="00347951">
        <w:t xml:space="preserve"> проверява:</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tabs>
          <w:tab w:val="left" w:pos="7140"/>
        </w:tabs>
        <w:spacing w:after="120" w:line="276" w:lineRule="auto"/>
        <w:ind w:left="0"/>
        <w:contextualSpacing w:val="0"/>
        <w:rPr>
          <w:lang w:val="bg-BG"/>
        </w:rPr>
      </w:pPr>
      <w:r w:rsidRPr="00347951">
        <w:rPr>
          <w:lang w:val="bg-BG"/>
        </w:rPr>
        <w:t>- дали проектното предложение се отнася за обявената процедура за подбор на проекти;</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t xml:space="preserve">- </w:t>
      </w:r>
      <w:r w:rsidRPr="00347951">
        <w:rPr>
          <w:lang w:bidi="bg-BG"/>
        </w:rPr>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t>-дали са</w:t>
      </w:r>
      <w:r w:rsidRPr="00347951">
        <w:rPr>
          <w:lang w:bidi="bg-BG"/>
        </w:rPr>
        <w:t xml:space="preserve"> налице всички документи, представени и попълнени съгласно изискванията, посочени в Условията за кандидатстване; декларациите са попълнени по образец и подписани;</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lastRenderedPageBreak/>
        <w:t xml:space="preserve">- </w:t>
      </w:r>
      <w:r w:rsidRPr="00347951">
        <w:rPr>
          <w:lang w:bidi="bg-BG"/>
        </w:rPr>
        <w:t xml:space="preserve">на основа на формуляра за кандидатстване и представените документи </w:t>
      </w:r>
      <w:r w:rsidRPr="00347951">
        <w:rPr>
          <w:lang w:val="bg-BG" w:bidi="bg-BG"/>
        </w:rPr>
        <w:t xml:space="preserve">дали </w:t>
      </w:r>
      <w:r w:rsidRPr="00347951">
        <w:rPr>
          <w:lang w:bidi="bg-BG"/>
        </w:rPr>
        <w:t>е налице съответствие на кандидатите и предвидените дейности с критериите за допустимост, посочени в Условията за кандидатстване;</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bidi="bg-BG"/>
        </w:rPr>
      </w:pPr>
      <w:r w:rsidRPr="00347951">
        <w:rPr>
          <w:lang w:val="bg-BG"/>
        </w:rPr>
        <w:t xml:space="preserve">- </w:t>
      </w:r>
      <w:r w:rsidRPr="00347951">
        <w:rPr>
          <w:lang w:bidi="bg-BG"/>
        </w:rPr>
        <w:t xml:space="preserve">продължителността на проекта е в рамките на максималната продължителност, съобразно изискванията на </w:t>
      </w:r>
      <w:r w:rsidRPr="00347951">
        <w:rPr>
          <w:lang w:val="bg-BG" w:bidi="bg-BG"/>
        </w:rPr>
        <w:t xml:space="preserve">настоящата </w:t>
      </w:r>
      <w:r w:rsidRPr="00347951">
        <w:rPr>
          <w:lang w:bidi="bg-BG"/>
        </w:rPr>
        <w:t>процедурата;</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bidi="bg-BG"/>
        </w:rPr>
      </w:pPr>
      <w:r w:rsidRPr="00347951">
        <w:t xml:space="preserve">- други административни изисквания, определени в Условията за кандидатстване по </w:t>
      </w:r>
      <w:r w:rsidRPr="00347951">
        <w:rPr>
          <w:lang w:val="bg-BG"/>
        </w:rPr>
        <w:t>настоящата</w:t>
      </w:r>
      <w:r w:rsidRPr="00347951">
        <w:t xml:space="preserve"> процедура.</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bidi="bg-BG"/>
        </w:rPr>
        <w:t>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bidi="bg-BG"/>
        </w:rPr>
        <w:t>Когато при оценката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D216AD" w:rsidRPr="00347951" w:rsidRDefault="00D216AD" w:rsidP="00D216AD">
      <w:pPr>
        <w:pStyle w:val="1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b/>
          <w:lang w:bidi="bg-BG"/>
        </w:rPr>
        <w:t>Само проектни предложения, преминали успешно оценка на административно съответствие и допустимост, подлежат на по-нататъшно разглеждане и оценка.</w:t>
      </w:r>
    </w:p>
    <w:p w:rsidR="00D216AD" w:rsidRPr="00347951" w:rsidRDefault="00D216AD" w:rsidP="00D216AD">
      <w:pPr>
        <w:pStyle w:val="3"/>
        <w:spacing w:before="120" w:after="120"/>
        <w:rPr>
          <w:rFonts w:ascii="Times New Roman" w:hAnsi="Times New Roman"/>
          <w:sz w:val="24"/>
          <w:szCs w:val="24"/>
        </w:rPr>
      </w:pPr>
      <w:bookmarkStart w:id="34" w:name="_Toc6501971"/>
    </w:p>
    <w:p w:rsidR="00D216AD" w:rsidRPr="00347951" w:rsidRDefault="00D216AD" w:rsidP="00D216AD">
      <w:pPr>
        <w:pStyle w:val="3"/>
        <w:spacing w:before="120" w:after="120"/>
        <w:rPr>
          <w:rFonts w:ascii="Times New Roman" w:hAnsi="Times New Roman"/>
          <w:sz w:val="24"/>
          <w:szCs w:val="24"/>
        </w:rPr>
      </w:pPr>
      <w:r w:rsidRPr="00347951">
        <w:rPr>
          <w:rFonts w:ascii="Times New Roman" w:hAnsi="Times New Roman"/>
          <w:sz w:val="24"/>
          <w:szCs w:val="24"/>
        </w:rPr>
        <w:t>19.2. Техническа и финансова оценка</w:t>
      </w:r>
      <w:bookmarkEnd w:id="34"/>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Техническата и финансовата оценка е оценка по същество на проектните предложения и се извършва за всички проектни предложения, отговарящи на условията за съответствие на проектното предложение със стратегията за ВОМР, съгласно документите по чл. 42, ал. 3 на ПМС 161 от 4 юли 2016 г. Комисията за подбор на проектни предложения оценява проектните предложения съгласно </w:t>
      </w:r>
      <w:r w:rsidRPr="00347951">
        <w:rPr>
          <w:rFonts w:ascii="Times New Roman" w:hAnsi="Times New Roman" w:cs="Times New Roman"/>
          <w:b/>
          <w:sz w:val="24"/>
          <w:szCs w:val="24"/>
          <w:lang w:val="bg-BG"/>
        </w:rPr>
        <w:t>Методология за оценка ТФО (Приложение XII).</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При оценката на проектните предложения Комисията за подбор може да изисква допълнителна пояснителна информация от кандидатите,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и до нарушаване на принципите по чл. 29, ал. 1, т. 1 и 2 от ЗУСЕСИФ.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Комисията за подбор, не се взима под внимание. Исканията за представяне на допълнителни разяснения и информация се изпращат през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w:t>
      </w:r>
      <w:r w:rsidRPr="00347951">
        <w:rPr>
          <w:rFonts w:ascii="Times New Roman" w:hAnsi="Times New Roman" w:cs="Times New Roman"/>
          <w:sz w:val="24"/>
          <w:szCs w:val="24"/>
          <w:lang w:val="bg-BG"/>
        </w:rPr>
        <w:lastRenderedPageBreak/>
        <w:t>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от 14 май 2016 г.</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Критериите за техническа и финансова оценка на проектните предложения са обособени в раздели и подраздели и са задължителни при оценка на проектните предложения от Комисията за подбор. Сборът на точките от съответните подраздели дава точките на раздела като цяло. Така получените резултати за всеки раздел се сумират и формират крайния резултат от техническата и финансова оценка на проектното предложение. На основа на общия брой точки, проектните предложения се класират в низходящ ред.</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Към посочените в Методологията критерии за подбор на операции МИГ “Струма – Симитли, Кресна и Струмяни” определя допълнителни специфични критерии за приоритизиране на проектите в изпълнение на заложените цели и приоритети на стратегията за ВОМР. Допълнителните специфични критерии за приоритизиране на проектите в изпълнение на заложените цели и приоритети на стратегията за ВОМР не трябва да надвишават 50% от общия брой точки и трябва да съответстват изцяло на заложените и одобрени в стратегията за ВОМР.</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За всеки раздел от методологията за оценка УО на ОП НОИР е определил минимално допустим брой точки от максималния брой точки за раздела. Когато по даден раздел проектно предложение не постига минималния брой точки, то проектното предложение се предлага за отхвърляне. Проектното предложение следва да има минимум 60 точки по методологията за оценка на УО на ОП НОИР, за да продължи да участва в оценката с допълнителните специфични индикатори от одобрената стратегия за ВОМР (виж т.20 Критерии и методика за оценка на проектните предложения).</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Техническата и финансова оценка на всяко проектно предложение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Когато проектното предложение е оценено от двама членове на комисията и едната оценка е по-ниска от минимално допустимата оценка за качество по методологията за оценка на УО на ОП НОИР по процедурата, а другата оценка – по-голяма или равна на нея, </w:t>
      </w:r>
      <w:r w:rsidRPr="00347951">
        <w:rPr>
          <w:rFonts w:ascii="Times New Roman" w:hAnsi="Times New Roman" w:cs="Times New Roman"/>
          <w:sz w:val="24"/>
          <w:szCs w:val="24"/>
          <w:lang w:val="bg-BG"/>
        </w:rPr>
        <w:lastRenderedPageBreak/>
        <w:t>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Когато две или повече проектни предложения имат еднакви общи крайни оценки, проектите ще бъдат подреждани в низходящ ред по следните критерии:</w:t>
      </w:r>
    </w:p>
    <w:p w:rsidR="00D216AD" w:rsidRPr="00347951" w:rsidRDefault="00D216AD" w:rsidP="00D216AD">
      <w:pPr>
        <w:pStyle w:val="17"/>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По-високи индикатори за изпълнение и за резултат;</w:t>
      </w:r>
    </w:p>
    <w:p w:rsidR="00D216AD" w:rsidRPr="00347951" w:rsidRDefault="00D216AD" w:rsidP="00D216AD">
      <w:pPr>
        <w:pStyle w:val="17"/>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Крайната оценка на раздел 2 „Описание на дейностите и организация на изпълнението“;</w:t>
      </w:r>
    </w:p>
    <w:p w:rsidR="00D216AD" w:rsidRPr="00347951" w:rsidRDefault="00D216AD" w:rsidP="00D216AD">
      <w:pPr>
        <w:pStyle w:val="17"/>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Крайната оценка на раздел 4 „Бюджет“;</w:t>
      </w:r>
    </w:p>
    <w:p w:rsidR="00D216AD" w:rsidRPr="00347951" w:rsidRDefault="00D216AD" w:rsidP="00D216AD">
      <w:pPr>
        <w:pStyle w:val="17"/>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Срок /продължителност за изпълнение на проектното предложение.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Техническата оценка и финансовата оценка на проектните предложения включва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Комисията за подбор установи наличието на обстоятелства като включени в проектното предложение недопустими дейности, недопустими и/или нереалистични разходи, дублиране на заложени дейности и/или разходи и др., бюджетът на проектното предложение се променя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По време на оценката Комисията за подбор проверява предложените цени по отношение на реалистичност спрямо посочените цени в приложените оферти/извлечения от каталози на производители/доставчици и/или проучвания в интернет. В случай че по време на финансовата оценка се установи надвишаване на максимално допустимия размер на безвъзмездната финансова помощ, определен в Условията за кандидатстване, Комисията за подбор служебно го намалява до максимално допустимия размер.</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В случай че по време на финансовата оценка се установи наличие на недопустими разходи или на разходи, които не са съпоставими с пазарните цени, Комисията за подбор служебно коригира/премахва съответните разходи от бюджета на проекта (т.5 от Формуляра за кандидатстване).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Корекциите в бюджета са финалния етап от техническа и финансова оценка на проектните предложения. Корекции в бюджета при несъответствие между предвидените дейности (описани в т. 7 от Формуляра за кандидатстване) и видовете заложени разходи (описани в т. 5 от Формуляра за кандидатстване), както и при дублиране на разходи, ще се извършва след като се изиска допълнителна пояснителна информация от кандидата. Извършените корекции на данни в бюджета не могат да водят до: увеличаване на размера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подобряване на качеството на проектното предложение; нарушаване на принципите по чл. 29, ал. 1, т. 1 и 2 от ЗУСЕСИФ.</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lastRenderedPageBreak/>
        <w:t>ВАЖНО!</w:t>
      </w:r>
      <w:r w:rsidRPr="00347951">
        <w:rPr>
          <w:rFonts w:ascii="Times New Roman" w:hAnsi="Times New Roman" w:cs="Times New Roman"/>
          <w:sz w:val="24"/>
          <w:szCs w:val="24"/>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Оценителната комисия може да извършва корекции в бюджета на проектното предложение, в случай че при оценката се установи: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1. наличие на недопустими дейности и/или разходи;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2. несъответствие между предвидените дейности и видовете заложени разходи;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3. дублиране на разходи;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4. неспазване на заложените в Насоките за кандидатстване правила по отношение на заложените разходи;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Направените корекциите не могат да водят до:</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1. увеличаване на размера на безвъзмездната финансова помощ, предвидени в подаденото проектно предложение;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2. подобряване на качеството на проектното предложение и нарушаване на принципите по чл. 29, ал. 1, т. 1 и 2 ЗУСЕСИФ.</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Комисията задължително извършва проверка за наличие/липса на двойно финансиране.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Бенефициентите, които не се явяват възложители по ЗОП прилагат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Бенефициентите, които се явяват възложители по смисъла на ЗОП, прилагат Закона за обществените поръчки и актовете по неговото прилагане.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МИГ “Струма – Симитли, Кресна и Струмяни” описва основанията за вземане на решение от Комисията за подбор за отхвърляне на дадено проектно предложение. Проектното предложение се отхвърля когато:</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предложението е непълно или не отговаря в други отношения на поставените условия за административно съответствие;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кандидатът не отговаря на условията за допустимост;</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проектът не отговаря на условията за допустимост;</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lastRenderedPageBreak/>
        <w:t>- не са спазени други критерии, посочени в документите за кандидатстване по чл. 26, ал. 1 на ЗУСЕСИФ и/или в приложими нормативни документи;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кандидатът умишлено е представил невярна информация с цел получаване на безвъзмездна помощ или не са представили изискваната задължителна информация съгласно Условията за кандидатстване.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Работата на Комисията за подбор приключва с оценителен доклад до Ръководителя на Управляващия орган на ОП НОИР.</w:t>
      </w:r>
    </w:p>
    <w:p w:rsidR="00D216AD" w:rsidRPr="00347951" w:rsidRDefault="00D216AD" w:rsidP="00D216AD">
      <w:pPr>
        <w:pStyle w:val="2"/>
        <w:spacing w:before="120" w:after="120"/>
        <w:rPr>
          <w:rFonts w:ascii="Times New Roman" w:hAnsi="Times New Roman"/>
          <w:sz w:val="24"/>
          <w:szCs w:val="24"/>
        </w:rPr>
      </w:pPr>
      <w:bookmarkStart w:id="35" w:name="_Toc6501972"/>
    </w:p>
    <w:p w:rsidR="00D216AD" w:rsidRPr="00347951" w:rsidRDefault="00D216AD" w:rsidP="00D216AD">
      <w:pPr>
        <w:pStyle w:val="2"/>
        <w:spacing w:before="120" w:after="120"/>
        <w:rPr>
          <w:rFonts w:ascii="Times New Roman" w:hAnsi="Times New Roman"/>
          <w:sz w:val="24"/>
          <w:szCs w:val="24"/>
          <w:lang w:val="ru-RU"/>
        </w:rPr>
      </w:pPr>
      <w:r w:rsidRPr="00347951">
        <w:rPr>
          <w:rFonts w:ascii="Times New Roman" w:hAnsi="Times New Roman"/>
          <w:sz w:val="24"/>
          <w:szCs w:val="24"/>
        </w:rPr>
        <w:t>20. Критерии и методика за оценка на проектните предложения</w:t>
      </w:r>
      <w:bookmarkEnd w:id="35"/>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МИГ “Струма – Симитли, Кресна и Струмяни” задължително при избора на проекти по мерки от ОП НОИР прилагат методика, предоставена от УО на ОП НОИР както следва: </w:t>
      </w:r>
    </w:p>
    <w:p w:rsidR="00D216AD" w:rsidRPr="00347951" w:rsidRDefault="00D216AD" w:rsidP="00D216AD">
      <w:pPr>
        <w:pStyle w:val="17"/>
        <w:numPr>
          <w:ilvl w:val="0"/>
          <w:numId w:val="44"/>
        </w:numPr>
        <w:pBdr>
          <w:top w:val="single" w:sz="4" w:space="1" w:color="auto"/>
          <w:left w:val="single" w:sz="4" w:space="4" w:color="auto"/>
          <w:bottom w:val="single" w:sz="4" w:space="1" w:color="auto"/>
          <w:right w:val="single" w:sz="4" w:space="9" w:color="auto"/>
        </w:pBdr>
        <w:shd w:val="clear" w:color="auto" w:fill="auto"/>
        <w:spacing w:before="0" w:after="120" w:line="276" w:lineRule="auto"/>
        <w:ind w:right="113"/>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За етап АСД МИГ “Струма – Симитли, Кресна и Струмяни” прилага Таблица за оценка на административно съответствие и допустимост (Приложение </w:t>
      </w:r>
      <w:r w:rsidRPr="00347951">
        <w:rPr>
          <w:rFonts w:ascii="Times New Roman" w:hAnsi="Times New Roman" w:cs="Times New Roman"/>
          <w:sz w:val="24"/>
          <w:szCs w:val="24"/>
        </w:rPr>
        <w:t>XI</w:t>
      </w:r>
      <w:r w:rsidRPr="00347951">
        <w:rPr>
          <w:rFonts w:ascii="Times New Roman" w:hAnsi="Times New Roman" w:cs="Times New Roman"/>
          <w:sz w:val="24"/>
          <w:szCs w:val="24"/>
          <w:lang w:val="bg-BG"/>
        </w:rPr>
        <w:t xml:space="preserve"> от документите за информация към настоящите Условия за кандидатстване).</w:t>
      </w:r>
    </w:p>
    <w:p w:rsidR="00D216AD" w:rsidRPr="00347951" w:rsidRDefault="00D216AD" w:rsidP="00D216AD">
      <w:pPr>
        <w:pStyle w:val="17"/>
        <w:numPr>
          <w:ilvl w:val="0"/>
          <w:numId w:val="44"/>
        </w:numPr>
        <w:pBdr>
          <w:top w:val="single" w:sz="4" w:space="1" w:color="auto"/>
          <w:left w:val="single" w:sz="4" w:space="4" w:color="auto"/>
          <w:bottom w:val="single" w:sz="4" w:space="1" w:color="auto"/>
          <w:right w:val="single" w:sz="4" w:space="9" w:color="auto"/>
        </w:pBdr>
        <w:shd w:val="clear" w:color="auto" w:fill="auto"/>
        <w:spacing w:before="0" w:after="120" w:line="276" w:lineRule="auto"/>
        <w:ind w:right="113"/>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За етап ТФО МИГ “Струма – Симитли, Кресна и Струмяни” прилага Методологията за техническа и финансова оценка на проектни предложения по процедурата (Приложение </w:t>
      </w:r>
      <w:r w:rsidRPr="00347951">
        <w:rPr>
          <w:rFonts w:ascii="Times New Roman" w:hAnsi="Times New Roman" w:cs="Times New Roman"/>
          <w:sz w:val="24"/>
          <w:szCs w:val="24"/>
        </w:rPr>
        <w:t>XII</w:t>
      </w:r>
      <w:r w:rsidRPr="00347951">
        <w:rPr>
          <w:rFonts w:ascii="Times New Roman" w:hAnsi="Times New Roman" w:cs="Times New Roman"/>
          <w:sz w:val="24"/>
          <w:szCs w:val="24"/>
          <w:lang w:val="bg-BG"/>
        </w:rPr>
        <w:t xml:space="preserve"> </w:t>
      </w:r>
      <w:r w:rsidR="00C27B2C">
        <w:rPr>
          <w:rFonts w:ascii="Times New Roman" w:hAnsi="Times New Roman" w:cs="Times New Roman"/>
          <w:sz w:val="24"/>
          <w:szCs w:val="24"/>
          <w:lang w:val="bg-BG"/>
        </w:rPr>
        <w:t xml:space="preserve">от документите </w:t>
      </w:r>
      <w:r w:rsidRPr="00347951">
        <w:rPr>
          <w:rFonts w:ascii="Times New Roman" w:hAnsi="Times New Roman" w:cs="Times New Roman"/>
          <w:sz w:val="24"/>
          <w:szCs w:val="24"/>
          <w:lang w:val="bg-BG"/>
        </w:rPr>
        <w:t>за информация към настоящите Условия за кандидатстване).</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Класиране на проектните предложения за финансиране при следните условия:</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общ брой точки</w:t>
      </w:r>
      <w:r w:rsidR="00CA5F18">
        <w:rPr>
          <w:rFonts w:ascii="Times New Roman" w:hAnsi="Times New Roman" w:cs="Times New Roman"/>
          <w:sz w:val="24"/>
          <w:szCs w:val="24"/>
          <w:lang w:val="bg-BG"/>
        </w:rPr>
        <w:t xml:space="preserve"> от раздел 1, 2, 3 и 4</w:t>
      </w:r>
      <w:r w:rsidRPr="00347951">
        <w:rPr>
          <w:rFonts w:ascii="Times New Roman" w:hAnsi="Times New Roman" w:cs="Times New Roman"/>
          <w:sz w:val="24"/>
          <w:szCs w:val="24"/>
          <w:lang w:val="bg-BG"/>
        </w:rPr>
        <w:t>: 60;</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1. Финансов, технически и административен капацитет: 10;</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2. Описание на дейностите и организация на изпълнението: 25;</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3. Устойчивост: 5;</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4. Бюджет: 20.</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Съгласно стратегията за ВОМР МИГ “Струма – Симитли, Кресна и Струмяни”</w:t>
      </w:r>
      <w:r w:rsidRPr="00347951">
        <w:rPr>
          <w:rFonts w:ascii="Times New Roman" w:hAnsi="Times New Roman" w:cs="Times New Roman"/>
          <w:sz w:val="24"/>
          <w:szCs w:val="24"/>
          <w:lang w:val="bg-BG"/>
        </w:rPr>
        <w:t xml:space="preserve">           </w:t>
      </w:r>
      <w:r w:rsidRPr="00347951">
        <w:rPr>
          <w:rFonts w:ascii="Times New Roman" w:hAnsi="Times New Roman" w:cs="Times New Roman"/>
          <w:b/>
          <w:sz w:val="24"/>
          <w:szCs w:val="24"/>
          <w:lang w:val="bg-BG"/>
        </w:rPr>
        <w:t>добавят като отделен раздел специфичните критерии към Методологията за техническа и финансова оценка на проектни предложения на УО на ОП НОИР по процедурата със съответния брой точки. Точките по специфичните критерии се присъждат и добавят към получените по таблицата за ТФО на УО на ОП НОИР след като са изпълнени изискванията за постигнат минимум по отделните раздели и постигнат минимум за общия брой точки. Проекти, които не са постигнали минимумите по разделите от таблицата за ТФО на УО на ОП НОИР и минимума за общ брой точки при оценката не продължават в оценката и допълнителните точки за специфични критерии не се присъждат. Тези проекти отпадат от класирането.</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Допълнителните специфични критерии на МИГ “Струма – Симитли, Кресна и Струмяни” за приоритизиране на проектите в изпълнение на заложените цели и приоритети на стратегията за ВОМР са част от Приложение XII  - Методология за ТФО. </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lastRenderedPageBreak/>
        <w:t>ВАЖНО!</w:t>
      </w:r>
      <w:r w:rsidRPr="00347951">
        <w:rPr>
          <w:rFonts w:ascii="Times New Roman" w:hAnsi="Times New Roman" w:cs="Times New Roman"/>
          <w:sz w:val="24"/>
          <w:szCs w:val="24"/>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При извършване на техническата и финансова оценка оценителите задължително отразяват мотивите си за присъдения брой точки по всеки един от критериите.</w:t>
      </w:r>
    </w:p>
    <w:p w:rsidR="00D216AD" w:rsidRPr="00347951" w:rsidRDefault="00D216AD" w:rsidP="00D216AD">
      <w:pPr>
        <w:pStyle w:val="2"/>
        <w:spacing w:before="120" w:after="120"/>
        <w:rPr>
          <w:rFonts w:ascii="Times New Roman" w:hAnsi="Times New Roman"/>
          <w:sz w:val="24"/>
          <w:szCs w:val="24"/>
        </w:rPr>
      </w:pPr>
      <w:bookmarkStart w:id="36" w:name="_Toc6501973"/>
    </w:p>
    <w:p w:rsidR="00D216AD" w:rsidRPr="00347951" w:rsidRDefault="00D216AD" w:rsidP="00D216AD">
      <w:pPr>
        <w:pStyle w:val="2"/>
        <w:spacing w:before="120" w:after="120"/>
        <w:rPr>
          <w:rFonts w:ascii="Times New Roman" w:hAnsi="Times New Roman"/>
          <w:sz w:val="24"/>
          <w:szCs w:val="24"/>
          <w:lang w:val="ru-RU"/>
        </w:rPr>
      </w:pPr>
      <w:r w:rsidRPr="00347951">
        <w:rPr>
          <w:rFonts w:ascii="Times New Roman" w:hAnsi="Times New Roman"/>
          <w:sz w:val="24"/>
          <w:szCs w:val="24"/>
        </w:rPr>
        <w:t xml:space="preserve">21. </w:t>
      </w:r>
      <w:r w:rsidRPr="00347951">
        <w:rPr>
          <w:rFonts w:ascii="Times New Roman" w:hAnsi="Times New Roman"/>
          <w:sz w:val="24"/>
          <w:szCs w:val="24"/>
          <w:lang w:val="bg-BG"/>
        </w:rPr>
        <w:t xml:space="preserve">Начин на подаване </w:t>
      </w:r>
      <w:r w:rsidRPr="00347951">
        <w:rPr>
          <w:rFonts w:ascii="Times New Roman" w:hAnsi="Times New Roman"/>
          <w:sz w:val="24"/>
          <w:szCs w:val="24"/>
        </w:rPr>
        <w:t xml:space="preserve"> на проектните предложения</w:t>
      </w:r>
      <w:bookmarkEnd w:id="36"/>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Style w:val="af1"/>
          <w:rFonts w:ascii="Times New Roman" w:eastAsia="Calibri" w:hAnsi="Times New Roman" w:cs="Times New Roman"/>
          <w:sz w:val="24"/>
          <w:szCs w:val="24"/>
          <w:lang w:val="ru-RU"/>
        </w:rPr>
      </w:pPr>
      <w:r w:rsidRPr="00347951">
        <w:rPr>
          <w:rFonts w:ascii="Times New Roman" w:hAnsi="Times New Roman" w:cs="Times New Roman"/>
          <w:sz w:val="24"/>
          <w:szCs w:val="24"/>
          <w:lang w:val="ru-RU"/>
        </w:rPr>
        <w:t>Подаването на проектни предложения се извършва по електронен път чрез попълване на уеб базиран формуляр, с използването на валиден квалифициран електронен подпис (КЕП), чрез модула „Е-</w:t>
      </w:r>
      <w:proofErr w:type="gramStart"/>
      <w:r w:rsidRPr="00347951">
        <w:rPr>
          <w:rFonts w:ascii="Times New Roman" w:hAnsi="Times New Roman" w:cs="Times New Roman"/>
          <w:sz w:val="24"/>
          <w:szCs w:val="24"/>
          <w:lang w:val="ru-RU"/>
        </w:rPr>
        <w:t>кандидатстване“ в</w:t>
      </w:r>
      <w:proofErr w:type="gramEnd"/>
      <w:r w:rsidRPr="00347951">
        <w:rPr>
          <w:rFonts w:ascii="Times New Roman" w:hAnsi="Times New Roman" w:cs="Times New Roman"/>
          <w:sz w:val="24"/>
          <w:szCs w:val="24"/>
          <w:lang w:val="ru-RU"/>
        </w:rPr>
        <w:t xml:space="preserve"> електронна платформа ИСУН 2020, на следния интернет адрес: </w:t>
      </w:r>
      <w:hyperlink r:id="rId12" w:history="1">
        <w:r w:rsidRPr="00347951">
          <w:rPr>
            <w:rStyle w:val="af1"/>
            <w:rFonts w:ascii="Times New Roman" w:eastAsia="Calibri" w:hAnsi="Times New Roman" w:cs="Times New Roman"/>
            <w:sz w:val="24"/>
            <w:szCs w:val="24"/>
          </w:rPr>
          <w:t>https</w:t>
        </w:r>
        <w:r w:rsidRPr="00347951">
          <w:rPr>
            <w:rStyle w:val="af1"/>
            <w:rFonts w:ascii="Times New Roman" w:eastAsia="Calibri" w:hAnsi="Times New Roman" w:cs="Times New Roman"/>
            <w:sz w:val="24"/>
            <w:szCs w:val="24"/>
            <w:lang w:val="ru-RU"/>
          </w:rPr>
          <w:t>://</w:t>
        </w:r>
        <w:r w:rsidRPr="00347951">
          <w:rPr>
            <w:rStyle w:val="af1"/>
            <w:rFonts w:ascii="Times New Roman" w:eastAsia="Calibri" w:hAnsi="Times New Roman" w:cs="Times New Roman"/>
            <w:sz w:val="24"/>
            <w:szCs w:val="24"/>
          </w:rPr>
          <w:t>eumis</w:t>
        </w:r>
        <w:r w:rsidRPr="00347951">
          <w:rPr>
            <w:rStyle w:val="af1"/>
            <w:rFonts w:ascii="Times New Roman" w:eastAsia="Calibri" w:hAnsi="Times New Roman" w:cs="Times New Roman"/>
            <w:sz w:val="24"/>
            <w:szCs w:val="24"/>
            <w:lang w:val="ru-RU"/>
          </w:rPr>
          <w:t>2020.</w:t>
        </w:r>
        <w:r w:rsidRPr="00347951">
          <w:rPr>
            <w:rStyle w:val="af1"/>
            <w:rFonts w:ascii="Times New Roman" w:eastAsia="Calibri" w:hAnsi="Times New Roman" w:cs="Times New Roman"/>
            <w:sz w:val="24"/>
            <w:szCs w:val="24"/>
          </w:rPr>
          <w:t>government</w:t>
        </w:r>
        <w:r w:rsidRPr="00347951">
          <w:rPr>
            <w:rStyle w:val="af1"/>
            <w:rFonts w:ascii="Times New Roman" w:eastAsia="Calibri" w:hAnsi="Times New Roman" w:cs="Times New Roman"/>
            <w:sz w:val="24"/>
            <w:szCs w:val="24"/>
            <w:lang w:val="ru-RU"/>
          </w:rPr>
          <w:t>.</w:t>
        </w:r>
        <w:r w:rsidRPr="00347951">
          <w:rPr>
            <w:rStyle w:val="af1"/>
            <w:rFonts w:ascii="Times New Roman" w:eastAsia="Calibri" w:hAnsi="Times New Roman" w:cs="Times New Roman"/>
            <w:sz w:val="24"/>
            <w:szCs w:val="24"/>
          </w:rPr>
          <w:t>bg</w:t>
        </w:r>
      </w:hyperlink>
      <w:r w:rsidRPr="00347951">
        <w:rPr>
          <w:rStyle w:val="af1"/>
          <w:rFonts w:ascii="Times New Roman" w:eastAsia="Calibri" w:hAnsi="Times New Roman" w:cs="Times New Roman"/>
          <w:sz w:val="24"/>
          <w:szCs w:val="24"/>
          <w:lang w:val="ru-RU"/>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ru-RU"/>
        </w:rPr>
      </w:pPr>
      <w:r w:rsidRPr="00347951">
        <w:rPr>
          <w:rFonts w:ascii="Times New Roman" w:hAnsi="Times New Roman" w:cs="Times New Roman"/>
          <w:sz w:val="24"/>
          <w:szCs w:val="24"/>
          <w:lang w:val="ru-RU"/>
        </w:rPr>
        <w:t xml:space="preserve">Кандидатът влиза в ИСУН 2020, след регистрация чрез е-мейл адрес и парола, </w:t>
      </w:r>
      <w:r w:rsidRPr="00347951">
        <w:rPr>
          <w:rFonts w:ascii="Times New Roman" w:hAnsi="Times New Roman" w:cs="Times New Roman"/>
          <w:b/>
          <w:sz w:val="24"/>
          <w:szCs w:val="24"/>
          <w:lang w:val="ru-RU"/>
        </w:rPr>
        <w:t>избира настоящата процедура</w:t>
      </w:r>
      <w:r w:rsidRPr="00347951">
        <w:rPr>
          <w:rFonts w:ascii="Times New Roman" w:hAnsi="Times New Roman" w:cs="Times New Roman"/>
          <w:sz w:val="24"/>
          <w:szCs w:val="24"/>
          <w:lang w:val="ru-RU"/>
        </w:rPr>
        <w:t xml:space="preserve"> за кандидатстване от „Отворени </w:t>
      </w:r>
      <w:proofErr w:type="gramStart"/>
      <w:r w:rsidRPr="00347951">
        <w:rPr>
          <w:rFonts w:ascii="Times New Roman" w:hAnsi="Times New Roman" w:cs="Times New Roman"/>
          <w:sz w:val="24"/>
          <w:szCs w:val="24"/>
          <w:lang w:val="ru-RU"/>
        </w:rPr>
        <w:t>процедури“ и</w:t>
      </w:r>
      <w:proofErr w:type="gramEnd"/>
      <w:r w:rsidRPr="00347951">
        <w:rPr>
          <w:rFonts w:ascii="Times New Roman" w:hAnsi="Times New Roman" w:cs="Times New Roman"/>
          <w:sz w:val="24"/>
          <w:szCs w:val="24"/>
          <w:lang w:val="ru-RU"/>
        </w:rPr>
        <w:t xml:space="preserve"> създава ново проектно предложение. Попълва </w:t>
      </w:r>
      <w:r w:rsidRPr="00347951">
        <w:rPr>
          <w:rFonts w:ascii="Times New Roman" w:hAnsi="Times New Roman" w:cs="Times New Roman"/>
          <w:b/>
          <w:sz w:val="24"/>
          <w:szCs w:val="24"/>
          <w:lang w:val="ru-RU"/>
        </w:rPr>
        <w:t xml:space="preserve">всички </w:t>
      </w:r>
      <w:r w:rsidRPr="00347951">
        <w:rPr>
          <w:rFonts w:ascii="Times New Roman" w:hAnsi="Times New Roman" w:cs="Times New Roman"/>
          <w:sz w:val="24"/>
          <w:szCs w:val="24"/>
          <w:lang w:val="ru-RU"/>
        </w:rPr>
        <w:t xml:space="preserve">раздели на електронния формуляр. </w:t>
      </w:r>
      <w:r w:rsidRPr="00347951">
        <w:rPr>
          <w:rFonts w:ascii="Times New Roman" w:hAnsi="Times New Roman" w:cs="Times New Roman"/>
          <w:b/>
          <w:sz w:val="24"/>
          <w:szCs w:val="24"/>
          <w:lang w:val="ru-RU"/>
        </w:rPr>
        <w:t xml:space="preserve">Документите от раздел 22 на настоящите Условия за кандидатстване „Списък на документите, които се подават на етап </w:t>
      </w:r>
      <w:proofErr w:type="gramStart"/>
      <w:r w:rsidRPr="00347951">
        <w:rPr>
          <w:rFonts w:ascii="Times New Roman" w:hAnsi="Times New Roman" w:cs="Times New Roman"/>
          <w:b/>
          <w:sz w:val="24"/>
          <w:szCs w:val="24"/>
          <w:lang w:val="ru-RU"/>
        </w:rPr>
        <w:t>кандидатстване“</w:t>
      </w:r>
      <w:proofErr w:type="gramEnd"/>
      <w:r w:rsidRPr="00347951">
        <w:rPr>
          <w:rFonts w:ascii="Times New Roman" w:hAnsi="Times New Roman" w:cs="Times New Roman"/>
          <w:b/>
          <w:sz w:val="24"/>
          <w:szCs w:val="24"/>
          <w:lang w:val="ru-RU"/>
        </w:rPr>
        <w:t>, във формат „.</w:t>
      </w:r>
      <w:r w:rsidRPr="00347951">
        <w:rPr>
          <w:rFonts w:ascii="Times New Roman" w:hAnsi="Times New Roman" w:cs="Times New Roman"/>
          <w:b/>
          <w:sz w:val="24"/>
          <w:szCs w:val="24"/>
        </w:rPr>
        <w:t>pdf</w:t>
      </w:r>
      <w:r w:rsidRPr="00347951">
        <w:rPr>
          <w:rFonts w:ascii="Times New Roman" w:hAnsi="Times New Roman" w:cs="Times New Roman"/>
          <w:b/>
          <w:sz w:val="24"/>
          <w:szCs w:val="24"/>
          <w:lang w:val="ru-RU"/>
        </w:rPr>
        <w:t>“ и/или „.</w:t>
      </w:r>
      <w:r w:rsidRPr="00347951">
        <w:rPr>
          <w:rFonts w:ascii="Times New Roman" w:hAnsi="Times New Roman" w:cs="Times New Roman"/>
          <w:b/>
          <w:sz w:val="24"/>
          <w:szCs w:val="24"/>
        </w:rPr>
        <w:t>xls</w:t>
      </w:r>
      <w:r w:rsidRPr="00347951">
        <w:rPr>
          <w:rFonts w:ascii="Times New Roman" w:hAnsi="Times New Roman" w:cs="Times New Roman"/>
          <w:b/>
          <w:sz w:val="24"/>
          <w:szCs w:val="24"/>
          <w:lang w:val="ru-RU"/>
        </w:rPr>
        <w:t>“, се прикачат в т. 12 от Формуляра за кандидатстване.</w:t>
      </w:r>
      <w:r w:rsidRPr="00347951">
        <w:rPr>
          <w:rFonts w:ascii="Times New Roman" w:hAnsi="Times New Roman" w:cs="Times New Roman"/>
          <w:sz w:val="24"/>
          <w:szCs w:val="24"/>
          <w:lang w:val="ru-RU"/>
        </w:rPr>
        <w:t xml:space="preserve"> </w:t>
      </w:r>
      <w:r w:rsidRPr="00347951">
        <w:rPr>
          <w:rFonts w:ascii="Times New Roman" w:hAnsi="Times New Roman" w:cs="Times New Roman"/>
          <w:b/>
          <w:sz w:val="24"/>
          <w:szCs w:val="24"/>
          <w:lang w:val="ru-RU"/>
        </w:rPr>
        <w:t>Оригиналите на документите се съхраняват от кандидата/бенефициента и следва да бъдат представени при поискване.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ru-RU"/>
        </w:rPr>
      </w:pPr>
      <w:r w:rsidRPr="00347951">
        <w:rPr>
          <w:rFonts w:ascii="Times New Roman" w:hAnsi="Times New Roman" w:cs="Times New Roman"/>
          <w:b/>
          <w:sz w:val="24"/>
          <w:szCs w:val="24"/>
          <w:lang w:val="ru-RU"/>
        </w:rPr>
        <w:t>ВАЖНО!</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ru-RU"/>
        </w:rPr>
      </w:pPr>
      <w:r w:rsidRPr="00347951">
        <w:rPr>
          <w:rFonts w:ascii="Times New Roman" w:hAnsi="Times New Roman" w:cs="Times New Roman"/>
          <w:sz w:val="24"/>
          <w:szCs w:val="24"/>
          <w:lang w:val="ru-RU"/>
        </w:rPr>
        <w:t xml:space="preserve">Формулярът за кандидатстване се подава с квалифициран електронен подпис КЕП от законния представител на бенефициента. В случаите, когато кандидатът се представлява заедно от няколко физически лица, формулярът за кандидатстване се подписва от всяко от тях. Когато формулярът за кандидатстване не е подписан с КЕП от законния представител/и на бенефициента се прикача нотариално/и заверено/и изрично/и пълномощно/и, подписано/и </w:t>
      </w:r>
      <w:r w:rsidR="00C3138E">
        <w:rPr>
          <w:rFonts w:ascii="Times New Roman" w:hAnsi="Times New Roman" w:cs="Times New Roman"/>
          <w:sz w:val="24"/>
          <w:szCs w:val="24"/>
          <w:lang w:val="ru-RU"/>
        </w:rPr>
        <w:t>от</w:t>
      </w:r>
      <w:r w:rsidRPr="00347951">
        <w:rPr>
          <w:rFonts w:ascii="Times New Roman" w:hAnsi="Times New Roman" w:cs="Times New Roman"/>
          <w:sz w:val="24"/>
          <w:szCs w:val="24"/>
          <w:lang w:val="ru-RU"/>
        </w:rPr>
        <w:t xml:space="preserve"> упълномощ</w:t>
      </w:r>
      <w:r w:rsidR="00C3138E">
        <w:rPr>
          <w:rFonts w:ascii="Times New Roman" w:hAnsi="Times New Roman" w:cs="Times New Roman"/>
          <w:sz w:val="24"/>
          <w:szCs w:val="24"/>
          <w:lang w:val="ru-RU"/>
        </w:rPr>
        <w:t xml:space="preserve">аващото/ите </w:t>
      </w:r>
      <w:proofErr w:type="gramStart"/>
      <w:r w:rsidRPr="00347951">
        <w:rPr>
          <w:rFonts w:ascii="Times New Roman" w:hAnsi="Times New Roman" w:cs="Times New Roman"/>
          <w:sz w:val="24"/>
          <w:szCs w:val="24"/>
          <w:lang w:val="ru-RU"/>
        </w:rPr>
        <w:t>лице./</w:t>
      </w:r>
      <w:proofErr w:type="gramEnd"/>
      <w:r w:rsidRPr="00347951">
        <w:rPr>
          <w:rFonts w:ascii="Times New Roman" w:hAnsi="Times New Roman" w:cs="Times New Roman"/>
          <w:sz w:val="24"/>
          <w:szCs w:val="24"/>
          <w:lang w:val="ru-RU"/>
        </w:rPr>
        <w:t>а. От текста на пълномощното/ите следва да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ru-RU"/>
        </w:rPr>
      </w:pPr>
      <w:r w:rsidRPr="00347951">
        <w:rPr>
          <w:rFonts w:ascii="Times New Roman" w:hAnsi="Times New Roman" w:cs="Times New Roman"/>
          <w:sz w:val="24"/>
          <w:szCs w:val="24"/>
          <w:lang w:val="ru-RU"/>
        </w:rPr>
        <w:t xml:space="preserve">Задължително изискване е всеки кандидат да посочи имейл адрес, който е създаден специално </w:t>
      </w:r>
      <w:proofErr w:type="gramStart"/>
      <w:r w:rsidRPr="00347951">
        <w:rPr>
          <w:rFonts w:ascii="Times New Roman" w:hAnsi="Times New Roman" w:cs="Times New Roman"/>
          <w:sz w:val="24"/>
          <w:szCs w:val="24"/>
          <w:lang w:val="ru-RU"/>
        </w:rPr>
        <w:t>за периода</w:t>
      </w:r>
      <w:proofErr w:type="gramEnd"/>
      <w:r w:rsidRPr="00347951">
        <w:rPr>
          <w:rFonts w:ascii="Times New Roman" w:hAnsi="Times New Roman" w:cs="Times New Roman"/>
          <w:sz w:val="24"/>
          <w:szCs w:val="24"/>
          <w:lang w:val="ru-RU"/>
        </w:rPr>
        <w:t xml:space="preserve"> на кандидатстване към стратегията за местно развитие, или да използва друг общ имейл адрес, а не личен електронен адрес, с който да се регистрира и да влиза в ИСУН 2020. Този имейл адрес се извлича автоматично и съответно ще се визуализира в полето е-</w:t>
      </w:r>
      <w:r w:rsidRPr="00347951">
        <w:rPr>
          <w:rFonts w:ascii="Times New Roman" w:hAnsi="Times New Roman" w:cs="Times New Roman"/>
          <w:sz w:val="24"/>
          <w:szCs w:val="24"/>
        </w:rPr>
        <w:t>mail</w:t>
      </w:r>
      <w:r w:rsidRPr="00347951">
        <w:rPr>
          <w:rFonts w:ascii="Times New Roman" w:hAnsi="Times New Roman" w:cs="Times New Roman"/>
          <w:sz w:val="24"/>
          <w:szCs w:val="24"/>
          <w:lang w:val="ru-RU"/>
        </w:rPr>
        <w:t xml:space="preserve"> в т. 2. „Данни за </w:t>
      </w:r>
      <w:proofErr w:type="gramStart"/>
      <w:r w:rsidRPr="00347951">
        <w:rPr>
          <w:rFonts w:ascii="Times New Roman" w:hAnsi="Times New Roman" w:cs="Times New Roman"/>
          <w:sz w:val="24"/>
          <w:szCs w:val="24"/>
          <w:lang w:val="ru-RU"/>
        </w:rPr>
        <w:t>кандидата“</w:t>
      </w:r>
      <w:r w:rsidRPr="00347951">
        <w:rPr>
          <w:rFonts w:ascii="Times New Roman" w:hAnsi="Times New Roman" w:cs="Times New Roman"/>
          <w:sz w:val="24"/>
          <w:szCs w:val="24"/>
          <w:lang w:val="bg-BG"/>
        </w:rPr>
        <w:t xml:space="preserve"> </w:t>
      </w:r>
      <w:r w:rsidRPr="00347951">
        <w:rPr>
          <w:rFonts w:ascii="Times New Roman" w:hAnsi="Times New Roman" w:cs="Times New Roman"/>
          <w:sz w:val="24"/>
          <w:szCs w:val="24"/>
          <w:lang w:val="ru-RU"/>
        </w:rPr>
        <w:t>от</w:t>
      </w:r>
      <w:proofErr w:type="gramEnd"/>
      <w:r w:rsidRPr="00347951">
        <w:rPr>
          <w:rFonts w:ascii="Times New Roman" w:hAnsi="Times New Roman" w:cs="Times New Roman"/>
          <w:sz w:val="24"/>
          <w:szCs w:val="24"/>
          <w:lang w:val="ru-RU"/>
        </w:rPr>
        <w:t xml:space="preserve"> Формуляра за кандидатстване. Този имейл адрес не трябва да се променя </w:t>
      </w:r>
      <w:proofErr w:type="gramStart"/>
      <w:r w:rsidRPr="00347951">
        <w:rPr>
          <w:rFonts w:ascii="Times New Roman" w:hAnsi="Times New Roman" w:cs="Times New Roman"/>
          <w:sz w:val="24"/>
          <w:szCs w:val="24"/>
          <w:lang w:val="ru-RU"/>
        </w:rPr>
        <w:t>в периода</w:t>
      </w:r>
      <w:proofErr w:type="gramEnd"/>
      <w:r w:rsidRPr="00347951">
        <w:rPr>
          <w:rFonts w:ascii="Times New Roman" w:hAnsi="Times New Roman" w:cs="Times New Roman"/>
          <w:sz w:val="24"/>
          <w:szCs w:val="24"/>
          <w:lang w:val="ru-RU"/>
        </w:rPr>
        <w:t xml:space="preserve"> на кандидатстване и оценка до момента на сключване на Административен договор за предоставяне на БФП.</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Инструкции</w:t>
      </w:r>
      <w:r w:rsidRPr="00347951">
        <w:rPr>
          <w:rFonts w:ascii="Times New Roman" w:hAnsi="Times New Roman" w:cs="Times New Roman"/>
          <w:sz w:val="24"/>
          <w:szCs w:val="24"/>
          <w:lang w:val="ru-RU"/>
        </w:rPr>
        <w:t xml:space="preserve"> относно изискванията за изготвяне на проектното предложение </w:t>
      </w:r>
      <w:r w:rsidRPr="00347951">
        <w:rPr>
          <w:rFonts w:ascii="Times New Roman" w:hAnsi="Times New Roman" w:cs="Times New Roman"/>
          <w:sz w:val="24"/>
          <w:szCs w:val="24"/>
          <w:lang w:val="bg-BG"/>
        </w:rPr>
        <w:t xml:space="preserve">са приложени в </w:t>
      </w:r>
      <w:r w:rsidRPr="00347951">
        <w:rPr>
          <w:rFonts w:ascii="Times New Roman" w:hAnsi="Times New Roman" w:cs="Times New Roman"/>
          <w:sz w:val="24"/>
          <w:szCs w:val="24"/>
          <w:lang w:val="ru-RU"/>
        </w:rPr>
        <w:t xml:space="preserve"> примерни указания за попълване на Е-Формуляр за кандидатстване </w:t>
      </w:r>
      <w:r w:rsidRPr="00347951">
        <w:rPr>
          <w:rFonts w:ascii="Times New Roman" w:hAnsi="Times New Roman" w:cs="Times New Roman"/>
          <w:b/>
          <w:sz w:val="24"/>
          <w:szCs w:val="24"/>
          <w:lang w:val="ru-RU"/>
        </w:rPr>
        <w:t>(</w:t>
      </w:r>
      <w:r w:rsidRPr="00347951">
        <w:rPr>
          <w:rFonts w:ascii="Times New Roman" w:hAnsi="Times New Roman" w:cs="Times New Roman"/>
          <w:b/>
          <w:sz w:val="24"/>
          <w:szCs w:val="24"/>
          <w:lang w:val="bg-BG"/>
        </w:rPr>
        <w:t xml:space="preserve">Приложение </w:t>
      </w:r>
      <w:r w:rsidRPr="00347951">
        <w:rPr>
          <w:rFonts w:ascii="Times New Roman" w:hAnsi="Times New Roman" w:cs="Times New Roman"/>
          <w:b/>
          <w:sz w:val="24"/>
          <w:szCs w:val="24"/>
        </w:rPr>
        <w:t>IX</w:t>
      </w:r>
      <w:r w:rsidRPr="00347951">
        <w:rPr>
          <w:rFonts w:ascii="Times New Roman" w:hAnsi="Times New Roman" w:cs="Times New Roman"/>
          <w:b/>
          <w:sz w:val="24"/>
          <w:szCs w:val="24"/>
          <w:lang w:val="bg-BG"/>
        </w:rPr>
        <w:t xml:space="preserve"> към Условията за кандидатстване</w:t>
      </w:r>
      <w:r w:rsidRPr="00347951">
        <w:rPr>
          <w:rFonts w:ascii="Times New Roman" w:hAnsi="Times New Roman" w:cs="Times New Roman"/>
          <w:b/>
          <w:sz w:val="24"/>
          <w:szCs w:val="24"/>
          <w:lang w:val="ru-RU"/>
        </w:rPr>
        <w:t>)</w:t>
      </w:r>
      <w:r w:rsidRPr="00347951">
        <w:rPr>
          <w:rFonts w:ascii="Times New Roman" w:hAnsi="Times New Roman" w:cs="Times New Roman"/>
          <w:b/>
          <w:sz w:val="24"/>
          <w:szCs w:val="24"/>
          <w:lang w:val="bg-BG"/>
        </w:rPr>
        <w:t xml:space="preserve">. </w:t>
      </w:r>
      <w:r w:rsidRPr="00347951">
        <w:rPr>
          <w:rFonts w:ascii="Times New Roman" w:hAnsi="Times New Roman" w:cs="Times New Roman"/>
          <w:sz w:val="24"/>
          <w:szCs w:val="24"/>
          <w:lang w:val="bg-BG"/>
        </w:rPr>
        <w:t xml:space="preserve">Проектното предложение се изготвя от кандидата съгласно посочените инструкции.  Изискващите се съгласно раздел 22 от Условията за </w:t>
      </w:r>
      <w:r w:rsidRPr="00347951">
        <w:rPr>
          <w:rFonts w:ascii="Times New Roman" w:hAnsi="Times New Roman" w:cs="Times New Roman"/>
          <w:sz w:val="24"/>
          <w:szCs w:val="24"/>
          <w:lang w:val="bg-BG"/>
        </w:rPr>
        <w:lastRenderedPageBreak/>
        <w:t>кандидатстване документи към Формуляра за кандидатстване се подават изцяло по електронен път. Посочените документи се описват в т. 12 от Формуляра за кандидатстване преди подаването му. Всички документи се представят на български език без корекции. Документ, чийто оригинал е на чужд език, се представя и в превод на български език. Подготовката и подаването на проектното предложение в ИСУН 2020 се извършва след регистрация чрез имейл и парола, избор на обявена от МИГ процедура за кандидатстване от „Отворени процедури“ и създаване на ново проектно предложение. Изключително важно е изискуемите документи да съдържат цялата необходима информация.</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В случай че кандидатите желаят да упълномощят лице, което не е официален представител на кандидата да подаде проектното предложение с КЕП следва да се прикачи в ИСУН 2020 пълномощно, подписано от лице с право да представлява кандидата, а 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 Пълномощното се подписва на хартиен носител, сканира се и се прикача в ИСУН 2020.</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ВАЖНО!</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Проектното предложение е препоръчително да се подава от профила на кандидата, не от друг профил, тъй като впоследствие ще бъде използван именно този профил за комуникация и за отстраняване на забелязани неточности по време на оценката на проектните предложения. По време на етап „Оценка на проектно предложение“комуникацията с кандидата и редакцията на забелязани неточности по подаденото проектно предложение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недопустими.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До приключването на работата на Комисия за подбор </w:t>
      </w:r>
      <w:r w:rsidR="0048557C">
        <w:rPr>
          <w:rFonts w:ascii="Times New Roman" w:hAnsi="Times New Roman" w:cs="Times New Roman"/>
          <w:sz w:val="24"/>
          <w:szCs w:val="24"/>
          <w:lang w:val="bg-BG"/>
        </w:rPr>
        <w:t xml:space="preserve">на проектни предложения </w:t>
      </w:r>
      <w:r w:rsidRPr="00347951">
        <w:rPr>
          <w:rFonts w:ascii="Times New Roman" w:hAnsi="Times New Roman" w:cs="Times New Roman"/>
          <w:sz w:val="24"/>
          <w:szCs w:val="24"/>
          <w:lang w:val="bg-BG"/>
        </w:rPr>
        <w:t>кандидатът има възможност да оттегли своето проектно предложение като подаде писмено искане и това обстоятелство се отбелязва от потребител на ИСУН 2020 със съответните права.</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Комисията за подбор </w:t>
      </w:r>
      <w:r w:rsidR="0048557C">
        <w:rPr>
          <w:rFonts w:ascii="Times New Roman" w:hAnsi="Times New Roman" w:cs="Times New Roman"/>
          <w:sz w:val="24"/>
          <w:szCs w:val="24"/>
          <w:lang w:val="bg-BG"/>
        </w:rPr>
        <w:t xml:space="preserve">на проектни предложения </w:t>
      </w:r>
      <w:r w:rsidRPr="00347951">
        <w:rPr>
          <w:rFonts w:ascii="Times New Roman" w:hAnsi="Times New Roman" w:cs="Times New Roman"/>
          <w:sz w:val="24"/>
          <w:szCs w:val="24"/>
          <w:lang w:val="bg-BG"/>
        </w:rPr>
        <w:t>оценява само Формуляра за кандидатстване и изискуемите на етап кандидатстване документи.</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 Кандидатът може да иска разяснения по настоящите насоки в срок до три седмици преди изтичането на срока за кандидатстване. Разясненията се утвърждават от председателя на УС на МИГ или от оправомощено от него лице. Разясненията се дават по отношение на условията за кандидатстване, не съдържат становище относно качеството на проектните предложения и са задължителни за всички кандидати. Въпросите следва да адресират до МИГ „Струма“ на имейл адрес: </w:t>
      </w:r>
      <w:hyperlink r:id="rId13" w:history="1">
        <w:r w:rsidRPr="00347951">
          <w:rPr>
            <w:rStyle w:val="af1"/>
            <w:rFonts w:ascii="Times New Roman" w:eastAsia="Calibri" w:hAnsi="Times New Roman" w:cs="Times New Roman"/>
            <w:sz w:val="24"/>
            <w:szCs w:val="24"/>
          </w:rPr>
          <w:t>lag</w:t>
        </w:r>
        <w:r w:rsidRPr="00347951">
          <w:rPr>
            <w:rStyle w:val="af1"/>
            <w:rFonts w:ascii="Times New Roman" w:eastAsia="Calibri" w:hAnsi="Times New Roman" w:cs="Times New Roman"/>
            <w:sz w:val="24"/>
            <w:szCs w:val="24"/>
            <w:lang w:val="bg-BG"/>
          </w:rPr>
          <w:t>.</w:t>
        </w:r>
        <w:r w:rsidRPr="00347951">
          <w:rPr>
            <w:rStyle w:val="af1"/>
            <w:rFonts w:ascii="Times New Roman" w:eastAsia="Calibri" w:hAnsi="Times New Roman" w:cs="Times New Roman"/>
            <w:sz w:val="24"/>
            <w:szCs w:val="24"/>
          </w:rPr>
          <w:t>simitli</w:t>
        </w:r>
        <w:r w:rsidRPr="00347951">
          <w:rPr>
            <w:rStyle w:val="af1"/>
            <w:rFonts w:ascii="Times New Roman" w:eastAsia="Calibri" w:hAnsi="Times New Roman" w:cs="Times New Roman"/>
            <w:sz w:val="24"/>
            <w:szCs w:val="24"/>
            <w:lang w:val="bg-BG"/>
          </w:rPr>
          <w:t>.</w:t>
        </w:r>
        <w:r w:rsidRPr="00347951">
          <w:rPr>
            <w:rStyle w:val="af1"/>
            <w:rFonts w:ascii="Times New Roman" w:eastAsia="Calibri" w:hAnsi="Times New Roman" w:cs="Times New Roman"/>
            <w:sz w:val="24"/>
            <w:szCs w:val="24"/>
          </w:rPr>
          <w:t>kresna</w:t>
        </w:r>
        <w:r w:rsidRPr="00347951">
          <w:rPr>
            <w:rStyle w:val="af1"/>
            <w:rFonts w:ascii="Times New Roman" w:eastAsia="Calibri" w:hAnsi="Times New Roman" w:cs="Times New Roman"/>
            <w:sz w:val="24"/>
            <w:szCs w:val="24"/>
            <w:lang w:val="bg-BG"/>
          </w:rPr>
          <w:t>.</w:t>
        </w:r>
        <w:r w:rsidRPr="00347951">
          <w:rPr>
            <w:rStyle w:val="af1"/>
            <w:rFonts w:ascii="Times New Roman" w:eastAsia="Calibri" w:hAnsi="Times New Roman" w:cs="Times New Roman"/>
            <w:sz w:val="24"/>
            <w:szCs w:val="24"/>
          </w:rPr>
          <w:t>strumiani</w:t>
        </w:r>
        <w:r w:rsidRPr="00347951">
          <w:rPr>
            <w:rStyle w:val="af1"/>
            <w:rFonts w:ascii="Times New Roman" w:eastAsia="Calibri" w:hAnsi="Times New Roman" w:cs="Times New Roman"/>
            <w:sz w:val="24"/>
            <w:szCs w:val="24"/>
            <w:lang w:val="bg-BG"/>
          </w:rPr>
          <w:t>@</w:t>
        </w:r>
        <w:r w:rsidRPr="00347951">
          <w:rPr>
            <w:rStyle w:val="af1"/>
            <w:rFonts w:ascii="Times New Roman" w:eastAsia="Calibri" w:hAnsi="Times New Roman" w:cs="Times New Roman"/>
            <w:sz w:val="24"/>
            <w:szCs w:val="24"/>
          </w:rPr>
          <w:t>gmail</w:t>
        </w:r>
        <w:r w:rsidRPr="00347951">
          <w:rPr>
            <w:rStyle w:val="af1"/>
            <w:rFonts w:ascii="Times New Roman" w:eastAsia="Calibri" w:hAnsi="Times New Roman" w:cs="Times New Roman"/>
            <w:sz w:val="24"/>
            <w:szCs w:val="24"/>
            <w:lang w:val="bg-BG"/>
          </w:rPr>
          <w:t>.</w:t>
        </w:r>
        <w:r w:rsidRPr="00347951">
          <w:rPr>
            <w:rStyle w:val="af1"/>
            <w:rFonts w:ascii="Times New Roman" w:eastAsia="Calibri" w:hAnsi="Times New Roman" w:cs="Times New Roman"/>
            <w:sz w:val="24"/>
            <w:szCs w:val="24"/>
          </w:rPr>
          <w:t>com</w:t>
        </w:r>
      </w:hyperlink>
      <w:r w:rsidRPr="00347951">
        <w:rPr>
          <w:rStyle w:val="af1"/>
          <w:rFonts w:ascii="Times New Roman" w:eastAsia="Calibri" w:hAnsi="Times New Roman" w:cs="Times New Roman"/>
          <w:sz w:val="24"/>
          <w:szCs w:val="24"/>
          <w:lang w:val="bg-BG"/>
        </w:rPr>
        <w:t>.</w:t>
      </w:r>
      <w:r w:rsidRPr="00347951">
        <w:rPr>
          <w:rFonts w:ascii="Times New Roman" w:hAnsi="Times New Roman" w:cs="Times New Roman"/>
          <w:color w:val="0070C0"/>
          <w:sz w:val="24"/>
          <w:szCs w:val="24"/>
          <w:u w:val="single"/>
          <w:lang w:val="bg-BG"/>
        </w:rPr>
        <w:t xml:space="preserve"> </w:t>
      </w:r>
      <w:r w:rsidRPr="00347951">
        <w:rPr>
          <w:rFonts w:ascii="Times New Roman" w:hAnsi="Times New Roman" w:cs="Times New Roman"/>
          <w:sz w:val="24"/>
          <w:szCs w:val="24"/>
          <w:lang w:val="bg-BG"/>
        </w:rPr>
        <w:t xml:space="preserve">Разясненията се съобщават в 10-дневен срок от получаването на искането, но не по-късно от две седмици преди изтичането на срока за кандидатстване, посочен в обявата.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Преди попълването на формуляра, Кандидатът следва да се запознае с Ръководството за потребителя за модул „Е-кандидатстване” в ИСУН от 14 май 2016 г. (Ръководство за подаване на проектни предложения </w:t>
      </w:r>
      <w:r w:rsidRPr="00347951">
        <w:rPr>
          <w:rFonts w:ascii="Times New Roman" w:hAnsi="Times New Roman" w:cs="Times New Roman"/>
          <w:sz w:val="24"/>
          <w:szCs w:val="24"/>
        </w:rPr>
        <w:t>v</w:t>
      </w:r>
      <w:r w:rsidRPr="00347951">
        <w:rPr>
          <w:rFonts w:ascii="Times New Roman" w:hAnsi="Times New Roman" w:cs="Times New Roman"/>
          <w:sz w:val="24"/>
          <w:szCs w:val="24"/>
          <w:lang w:val="bg-BG"/>
        </w:rPr>
        <w:t xml:space="preserve">.5.0) и Ръководството за работа в ИСУН, достъпни на адрес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eumis</w:t>
      </w:r>
      <w:r w:rsidRPr="00347951">
        <w:rPr>
          <w:rFonts w:ascii="Times New Roman" w:hAnsi="Times New Roman" w:cs="Times New Roman"/>
          <w:color w:val="0070C0"/>
          <w:sz w:val="24"/>
          <w:szCs w:val="24"/>
          <w:u w:val="single"/>
          <w:lang w:val="bg-BG"/>
        </w:rPr>
        <w:t>2020.</w:t>
      </w:r>
      <w:r w:rsidRPr="00347951">
        <w:rPr>
          <w:rFonts w:ascii="Times New Roman" w:hAnsi="Times New Roman" w:cs="Times New Roman"/>
          <w:color w:val="0070C0"/>
          <w:sz w:val="24"/>
          <w:szCs w:val="24"/>
          <w:u w:val="single"/>
        </w:rPr>
        <w:t>government</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bg</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bg</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Home</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Manual</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sz w:val="24"/>
          <w:szCs w:val="24"/>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color w:val="0070C0"/>
          <w:sz w:val="24"/>
          <w:szCs w:val="24"/>
          <w:u w:val="single"/>
          <w:lang w:val="bg-BG"/>
        </w:rPr>
      </w:pPr>
      <w:r w:rsidRPr="00347951">
        <w:rPr>
          <w:rFonts w:ascii="Times New Roman" w:hAnsi="Times New Roman" w:cs="Times New Roman"/>
          <w:sz w:val="24"/>
          <w:szCs w:val="24"/>
          <w:lang w:val="bg-BG"/>
        </w:rPr>
        <w:t xml:space="preserve">Помощ, въпроси и отговори -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eumis</w:t>
      </w:r>
      <w:r w:rsidRPr="00347951">
        <w:rPr>
          <w:rFonts w:ascii="Times New Roman" w:hAnsi="Times New Roman" w:cs="Times New Roman"/>
          <w:color w:val="0070C0"/>
          <w:sz w:val="24"/>
          <w:szCs w:val="24"/>
          <w:u w:val="single"/>
          <w:lang w:val="bg-BG"/>
        </w:rPr>
        <w:t>2020.</w:t>
      </w:r>
      <w:r w:rsidRPr="00347951">
        <w:rPr>
          <w:rFonts w:ascii="Times New Roman" w:hAnsi="Times New Roman" w:cs="Times New Roman"/>
          <w:color w:val="0070C0"/>
          <w:sz w:val="24"/>
          <w:szCs w:val="24"/>
          <w:u w:val="single"/>
        </w:rPr>
        <w:t>government</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bg</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bg</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Help</w:t>
      </w:r>
      <w:r w:rsidRPr="00347951">
        <w:rPr>
          <w:rFonts w:ascii="Times New Roman" w:hAnsi="Times New Roman" w:cs="Times New Roman"/>
          <w:color w:val="0070C0"/>
          <w:sz w:val="24"/>
          <w:szCs w:val="24"/>
          <w:u w:val="single"/>
          <w:lang w:val="bg-BG"/>
        </w:rPr>
        <w:t xml:space="preserve">. </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Кандидатът може да използва и следните видео-ръководства: „Регистрация на профил“ на електронен адрес: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www</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youtube</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com</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watch</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v</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yFYWpsnT</w:t>
      </w:r>
      <w:r w:rsidRPr="00347951">
        <w:rPr>
          <w:rFonts w:ascii="Times New Roman" w:hAnsi="Times New Roman" w:cs="Times New Roman"/>
          <w:color w:val="0070C0"/>
          <w:sz w:val="24"/>
          <w:szCs w:val="24"/>
          <w:u w:val="single"/>
          <w:lang w:val="bg-BG"/>
        </w:rPr>
        <w:t>54</w:t>
      </w:r>
      <w:r w:rsidRPr="00347951">
        <w:rPr>
          <w:rFonts w:ascii="Times New Roman" w:hAnsi="Times New Roman" w:cs="Times New Roman"/>
          <w:sz w:val="24"/>
          <w:szCs w:val="24"/>
          <w:lang w:val="bg-BG"/>
        </w:rPr>
        <w:t xml:space="preserve">; „Създаване на формуляр“ на електронен адрес: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www</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youtube</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com</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watch</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v</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pX</w:t>
      </w:r>
      <w:r w:rsidRPr="00347951">
        <w:rPr>
          <w:rFonts w:ascii="Times New Roman" w:hAnsi="Times New Roman" w:cs="Times New Roman"/>
          <w:color w:val="0070C0"/>
          <w:sz w:val="24"/>
          <w:szCs w:val="24"/>
          <w:u w:val="single"/>
          <w:lang w:val="bg-BG"/>
        </w:rPr>
        <w:t>7</w:t>
      </w:r>
      <w:r w:rsidRPr="00347951">
        <w:rPr>
          <w:rFonts w:ascii="Times New Roman" w:hAnsi="Times New Roman" w:cs="Times New Roman"/>
          <w:color w:val="0070C0"/>
          <w:sz w:val="24"/>
          <w:szCs w:val="24"/>
          <w:u w:val="single"/>
        </w:rPr>
        <w:t>nhlxmJAI</w:t>
      </w:r>
      <w:r w:rsidRPr="00347951">
        <w:rPr>
          <w:rFonts w:ascii="Times New Roman" w:hAnsi="Times New Roman" w:cs="Times New Roman"/>
          <w:color w:val="0070C0"/>
          <w:sz w:val="24"/>
          <w:szCs w:val="24"/>
          <w:u w:val="single"/>
          <w:lang w:val="bg-BG"/>
        </w:rPr>
        <w:t>&amp;</w:t>
      </w:r>
      <w:r w:rsidRPr="00347951">
        <w:rPr>
          <w:rFonts w:ascii="Times New Roman" w:hAnsi="Times New Roman" w:cs="Times New Roman"/>
          <w:color w:val="0070C0"/>
          <w:sz w:val="24"/>
          <w:szCs w:val="24"/>
          <w:u w:val="single"/>
        </w:rPr>
        <w:t>t</w:t>
      </w:r>
      <w:r w:rsidRPr="00347951">
        <w:rPr>
          <w:rFonts w:ascii="Times New Roman" w:hAnsi="Times New Roman" w:cs="Times New Roman"/>
          <w:color w:val="0070C0"/>
          <w:sz w:val="24"/>
          <w:szCs w:val="24"/>
          <w:u w:val="single"/>
          <w:lang w:val="bg-BG"/>
        </w:rPr>
        <w:t>=2</w:t>
      </w:r>
      <w:r w:rsidRPr="00347951">
        <w:rPr>
          <w:rFonts w:ascii="Times New Roman" w:hAnsi="Times New Roman" w:cs="Times New Roman"/>
          <w:color w:val="0070C0"/>
          <w:sz w:val="24"/>
          <w:szCs w:val="24"/>
          <w:u w:val="single"/>
        </w:rPr>
        <w:t>s</w:t>
      </w:r>
      <w:r w:rsidRPr="00347951">
        <w:rPr>
          <w:rFonts w:ascii="Times New Roman" w:hAnsi="Times New Roman" w:cs="Times New Roman"/>
          <w:sz w:val="24"/>
          <w:szCs w:val="24"/>
          <w:lang w:val="bg-BG"/>
        </w:rPr>
        <w:t xml:space="preserve"> С детайли относно подписването с електронен подпис на проектно предложение и подаването му, кандидатът може да използва видео-ръководство „Подписване на проект с КЕП“, достъпно на електронен адрес</w:t>
      </w:r>
      <w:r w:rsidRPr="00347951">
        <w:rPr>
          <w:rFonts w:ascii="Times New Roman" w:hAnsi="Times New Roman" w:cs="Times New Roman"/>
          <w:color w:val="0070C0"/>
          <w:sz w:val="24"/>
          <w:szCs w:val="24"/>
          <w:u w:val="single"/>
          <w:lang w:val="bg-BG"/>
        </w:rPr>
        <w:t xml:space="preserve">: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www</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youtube</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com</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watch</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v</w:t>
      </w:r>
      <w:r w:rsidRPr="00347951">
        <w:rPr>
          <w:rFonts w:ascii="Times New Roman" w:hAnsi="Times New Roman" w:cs="Times New Roman"/>
          <w:color w:val="0070C0"/>
          <w:sz w:val="24"/>
          <w:szCs w:val="24"/>
          <w:u w:val="single"/>
          <w:lang w:val="bg-BG"/>
        </w:rPr>
        <w:t>=__</w:t>
      </w:r>
      <w:r w:rsidRPr="00347951">
        <w:rPr>
          <w:rFonts w:ascii="Times New Roman" w:hAnsi="Times New Roman" w:cs="Times New Roman"/>
          <w:color w:val="0070C0"/>
          <w:sz w:val="24"/>
          <w:szCs w:val="24"/>
          <w:u w:val="single"/>
        </w:rPr>
        <w:t>rq</w:t>
      </w:r>
      <w:r w:rsidRPr="00347951">
        <w:rPr>
          <w:rFonts w:ascii="Times New Roman" w:hAnsi="Times New Roman" w:cs="Times New Roman"/>
          <w:color w:val="0070C0"/>
          <w:sz w:val="24"/>
          <w:szCs w:val="24"/>
          <w:u w:val="single"/>
          <w:lang w:val="bg-BG"/>
        </w:rPr>
        <w:t>_</w:t>
      </w:r>
      <w:r w:rsidRPr="00347951">
        <w:rPr>
          <w:rFonts w:ascii="Times New Roman" w:hAnsi="Times New Roman" w:cs="Times New Roman"/>
          <w:color w:val="0070C0"/>
          <w:sz w:val="24"/>
          <w:szCs w:val="24"/>
          <w:u w:val="single"/>
        </w:rPr>
        <w:t>vJCi</w:t>
      </w:r>
      <w:r w:rsidRPr="00347951">
        <w:rPr>
          <w:rFonts w:ascii="Times New Roman" w:hAnsi="Times New Roman" w:cs="Times New Roman"/>
          <w:color w:val="0070C0"/>
          <w:sz w:val="24"/>
          <w:szCs w:val="24"/>
          <w:u w:val="single"/>
          <w:lang w:val="bg-BG"/>
        </w:rPr>
        <w:t>7</w:t>
      </w:r>
      <w:r w:rsidRPr="00347951">
        <w:rPr>
          <w:rFonts w:ascii="Times New Roman" w:hAnsi="Times New Roman" w:cs="Times New Roman"/>
          <w:color w:val="0070C0"/>
          <w:sz w:val="24"/>
          <w:szCs w:val="24"/>
          <w:u w:val="single"/>
        </w:rPr>
        <w:t>A</w:t>
      </w:r>
    </w:p>
    <w:p w:rsidR="00D216AD" w:rsidRPr="00347951" w:rsidRDefault="00D216AD" w:rsidP="00D216AD">
      <w:pPr>
        <w:pStyle w:val="2"/>
        <w:spacing w:before="360" w:after="120"/>
        <w:rPr>
          <w:rFonts w:ascii="Times New Roman" w:hAnsi="Times New Roman"/>
          <w:sz w:val="24"/>
          <w:szCs w:val="24"/>
          <w:lang w:val="bg-BG"/>
        </w:rPr>
      </w:pPr>
      <w:bookmarkStart w:id="37" w:name="_Toc6501974"/>
      <w:r w:rsidRPr="00347951">
        <w:rPr>
          <w:rFonts w:ascii="Times New Roman" w:hAnsi="Times New Roman"/>
          <w:sz w:val="24"/>
          <w:szCs w:val="24"/>
        </w:rPr>
        <w:t>22. Списък на документите, които се подават на етап кандидатстване</w:t>
      </w:r>
      <w:bookmarkEnd w:id="37"/>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Кандидатите следва да представят изискуемите документи към Формуляра за кандидатстване по изцяло електронен път чрез ИСУН 2020.</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b/>
          <w:szCs w:val="24"/>
        </w:rPr>
        <w:t>ВАЖНО!</w:t>
      </w:r>
      <w:r w:rsidRPr="00347951">
        <w:rPr>
          <w:szCs w:val="24"/>
        </w:rPr>
        <w:t xml:space="preserve">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 xml:space="preserve">При подаване на проектното предложение в последната секция на Формуляра за кандидатстване се прикачват всички изискуеми документи за конкретната процедура. </w:t>
      </w:r>
      <w:r w:rsidRPr="00347951">
        <w:rPr>
          <w:b/>
          <w:szCs w:val="24"/>
        </w:rPr>
        <w:t>Съгласно разпоредбите на чл. 23, ал. 2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кандидатът подписва единствено с КЕП електронните документи, изисквани в оригинал.</w:t>
      </w:r>
      <w:r w:rsidRPr="00347951">
        <w:rPr>
          <w:szCs w:val="24"/>
        </w:rPr>
        <w:t xml:space="preserve"> </w:t>
      </w:r>
      <w:r w:rsidRPr="00347951">
        <w:rPr>
          <w:b/>
          <w:szCs w:val="24"/>
        </w:rPr>
        <w:t>Достоверността на електронните копия на документи, приложения към Формуляра за кандидатстване, се удостоверява единствено чрез подписването на формуляра в ИСУН 2020.</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b/>
          <w:szCs w:val="24"/>
        </w:rPr>
        <w:t>ВАЖНО!</w:t>
      </w:r>
      <w:r w:rsidRPr="00347951">
        <w:rPr>
          <w:szCs w:val="24"/>
        </w:rPr>
        <w:t xml:space="preserve">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За целите на процедурите за подбор на проекти в изпълнение на подхода ВОМР под „лице с право да представлява кандидата“ следва да се разбира официален представител на кандидата.</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Общи изискуеми документи:</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1. Декларация по чл. 25, ал. 2 от Закона за управление на средствата от европейските структурни и инвестиционни фондове, (Приложение I към Условията за кандидатстване). </w:t>
      </w:r>
      <w:r w:rsidRPr="00347951">
        <w:rPr>
          <w:szCs w:val="24"/>
        </w:rPr>
        <w:t xml:space="preserve">Декларацията се представя от </w:t>
      </w:r>
      <w:r w:rsidRPr="00347951">
        <w:rPr>
          <w:b/>
          <w:szCs w:val="24"/>
        </w:rPr>
        <w:t>кандидата</w:t>
      </w:r>
      <w:r w:rsidRPr="00347951">
        <w:rPr>
          <w:szCs w:val="24"/>
        </w:rPr>
        <w:t xml:space="preserve"> </w:t>
      </w:r>
      <w:r w:rsidRPr="00347951">
        <w:rPr>
          <w:b/>
          <w:szCs w:val="24"/>
        </w:rPr>
        <w:t>и от всеки партньор.</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b/>
          <w:szCs w:val="24"/>
        </w:rPr>
        <w:lastRenderedPageBreak/>
        <w:t>ВАЖНО!</w:t>
      </w:r>
      <w:r w:rsidRPr="00347951">
        <w:rPr>
          <w:szCs w:val="24"/>
        </w:rPr>
        <w:t xml:space="preserve">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 xml:space="preserve">Официалният/те представител/и на кандидата/партньора няма/т право да упълномощава/т други лица да подписват декларацията, тъй като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Декларацията се попълва и се подписва от всички лица, с право да представляват кандидата</w:t>
      </w:r>
      <w:r w:rsidR="0048557C">
        <w:rPr>
          <w:szCs w:val="24"/>
        </w:rPr>
        <w:t>/партньора</w:t>
      </w:r>
      <w:r w:rsidRPr="00347951">
        <w:rPr>
          <w:szCs w:val="24"/>
        </w:rPr>
        <w:t xml:space="preserve"> (независимо от това дали заедно и/или поотделно, и/или по друг начин).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 xml:space="preserve">При подаване на проектното предложение посочената декларация следва да бъде с дата след обявяване на процедурата и предхождаща или съответстваща на датата на подаване на проектното предложение.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2.</w:t>
      </w:r>
      <w:r w:rsidR="0079639D">
        <w:rPr>
          <w:b/>
          <w:szCs w:val="24"/>
        </w:rPr>
        <w:t xml:space="preserve"> </w:t>
      </w:r>
      <w:r w:rsidRPr="00347951">
        <w:rPr>
          <w:b/>
          <w:szCs w:val="24"/>
        </w:rPr>
        <w:t>Декларация от кандидата относно задължението да представя оригинали на УО, попълнена по образец</w:t>
      </w:r>
      <w:r w:rsidRPr="00347951">
        <w:rPr>
          <w:szCs w:val="24"/>
        </w:rPr>
        <w:t xml:space="preserve"> (</w:t>
      </w:r>
      <w:r w:rsidRPr="00347951">
        <w:rPr>
          <w:b/>
          <w:szCs w:val="24"/>
        </w:rPr>
        <w:t>Приложение II към Условията за кандидатстване).</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3.</w:t>
      </w:r>
      <w:r w:rsidR="0079639D">
        <w:rPr>
          <w:b/>
          <w:szCs w:val="24"/>
        </w:rPr>
        <w:t xml:space="preserve"> </w:t>
      </w:r>
      <w:r w:rsidRPr="00347951">
        <w:rPr>
          <w:b/>
          <w:szCs w:val="24"/>
        </w:rPr>
        <w:t>Декларация за съгласие на кандидата и на партньора за ползване и разпространение на обобщените данни по проекта от УО и от НСИ</w:t>
      </w:r>
      <w:r w:rsidRPr="00347951">
        <w:rPr>
          <w:szCs w:val="24"/>
        </w:rPr>
        <w:t>, попълнена по образец (</w:t>
      </w:r>
      <w:r w:rsidRPr="00347951">
        <w:rPr>
          <w:b/>
          <w:szCs w:val="24"/>
        </w:rPr>
        <w:t>Приложение III към Условията за кандидатстване).</w:t>
      </w:r>
    </w:p>
    <w:p w:rsidR="00D216AD" w:rsidRPr="00347951" w:rsidRDefault="00D216A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sidRPr="00347951">
        <w:rPr>
          <w:b/>
          <w:szCs w:val="24"/>
        </w:rPr>
        <w:t>4.</w:t>
      </w:r>
      <w:r w:rsidRPr="00347951">
        <w:rPr>
          <w:b/>
          <w:szCs w:val="24"/>
        </w:rPr>
        <w:tab/>
      </w:r>
      <w:r w:rsidRPr="00347951">
        <w:rPr>
          <w:szCs w:val="24"/>
        </w:rPr>
        <w:t xml:space="preserve"> </w:t>
      </w:r>
      <w:r w:rsidRPr="00347951">
        <w:rPr>
          <w:b/>
          <w:szCs w:val="24"/>
        </w:rPr>
        <w:t>Декларация за липсва на двойно финансиране</w:t>
      </w:r>
      <w:r w:rsidRPr="00347951">
        <w:rPr>
          <w:szCs w:val="24"/>
        </w:rPr>
        <w:t>, попълнена по образец (</w:t>
      </w:r>
      <w:r w:rsidRPr="00347951">
        <w:rPr>
          <w:b/>
          <w:szCs w:val="24"/>
        </w:rPr>
        <w:t>Приложение IV към Условията за кандидатстване).</w:t>
      </w:r>
    </w:p>
    <w:p w:rsidR="00D216AD" w:rsidRPr="00347951" w:rsidRDefault="00D216A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sidRPr="00347951">
        <w:rPr>
          <w:b/>
          <w:szCs w:val="24"/>
        </w:rPr>
        <w:t>5.</w:t>
      </w:r>
      <w:r w:rsidRPr="00347951">
        <w:rPr>
          <w:b/>
          <w:szCs w:val="24"/>
        </w:rPr>
        <w:tab/>
        <w:t xml:space="preserve"> Декларация за разграничаване на икономическата от неикономическта дейност</w:t>
      </w:r>
      <w:r w:rsidRPr="00347951">
        <w:rPr>
          <w:szCs w:val="24"/>
        </w:rPr>
        <w:t>, когато е приложимо - за партньори ЮЛНЦ (</w:t>
      </w:r>
      <w:r w:rsidRPr="00347951">
        <w:rPr>
          <w:b/>
          <w:szCs w:val="24"/>
        </w:rPr>
        <w:t>Приложение V към Условията за кандидатстване).</w:t>
      </w:r>
    </w:p>
    <w:p w:rsidR="00D216AD" w:rsidRPr="00347951" w:rsidRDefault="00D216A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sidRPr="00347951">
        <w:rPr>
          <w:b/>
          <w:szCs w:val="24"/>
        </w:rPr>
        <w:t>6.</w:t>
      </w:r>
      <w:r w:rsidRPr="00347951">
        <w:rPr>
          <w:b/>
          <w:szCs w:val="24"/>
        </w:rPr>
        <w:tab/>
        <w:t xml:space="preserve"> Решение на ОбС</w:t>
      </w:r>
      <w:r w:rsidRPr="00347951">
        <w:rPr>
          <w:szCs w:val="24"/>
        </w:rPr>
        <w:t xml:space="preserve"> (когато е приложимо - в случай че кандидатът или партньорът е община).</w:t>
      </w:r>
    </w:p>
    <w:p w:rsidR="00D216AD" w:rsidRPr="00347951" w:rsidRDefault="00D216A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sidRPr="00347951">
        <w:rPr>
          <w:b/>
          <w:szCs w:val="24"/>
        </w:rPr>
        <w:t>7.</w:t>
      </w:r>
      <w:r w:rsidRPr="00347951">
        <w:rPr>
          <w:b/>
          <w:szCs w:val="24"/>
        </w:rPr>
        <w:tab/>
      </w:r>
      <w:r w:rsidRPr="00347951">
        <w:rPr>
          <w:szCs w:val="24"/>
        </w:rPr>
        <w:t xml:space="preserve"> </w:t>
      </w:r>
      <w:r w:rsidRPr="00347951">
        <w:rPr>
          <w:b/>
          <w:szCs w:val="24"/>
        </w:rPr>
        <w:t xml:space="preserve">Счетоводни документи </w:t>
      </w:r>
      <w:r w:rsidR="00DC53DA" w:rsidRPr="00347951">
        <w:rPr>
          <w:b/>
          <w:szCs w:val="24"/>
        </w:rPr>
        <w:t>(Баланс и ОПР</w:t>
      </w:r>
      <w:r w:rsidR="00DC53DA">
        <w:rPr>
          <w:b/>
          <w:szCs w:val="24"/>
        </w:rPr>
        <w:t xml:space="preserve"> </w:t>
      </w:r>
      <w:r w:rsidR="00DC53DA" w:rsidRPr="00DC53DA">
        <w:rPr>
          <w:b/>
          <w:szCs w:val="24"/>
        </w:rPr>
        <w:t>за последните две приключили финансови години)</w:t>
      </w:r>
      <w:r w:rsidR="00DC53DA" w:rsidRPr="00347951">
        <w:rPr>
          <w:b/>
          <w:szCs w:val="24"/>
        </w:rPr>
        <w:t xml:space="preserve"> </w:t>
      </w:r>
      <w:r w:rsidRPr="00347951">
        <w:rPr>
          <w:b/>
          <w:szCs w:val="24"/>
        </w:rPr>
        <w:t>от кандидата и партньорите</w:t>
      </w:r>
      <w:r w:rsidRPr="00347951">
        <w:rPr>
          <w:szCs w:val="24"/>
        </w:rPr>
        <w:t>.</w:t>
      </w:r>
    </w:p>
    <w:p w:rsidR="00D216AD" w:rsidRPr="00347951" w:rsidRDefault="00D216A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sidRPr="00347951">
        <w:rPr>
          <w:b/>
          <w:szCs w:val="24"/>
        </w:rPr>
        <w:t>8.</w:t>
      </w:r>
      <w:r w:rsidRPr="00347951">
        <w:rPr>
          <w:b/>
          <w:szCs w:val="24"/>
        </w:rPr>
        <w:tab/>
        <w:t>Удостоверение за актуално състояние на партньори ЮЛНЦ.</w:t>
      </w:r>
    </w:p>
    <w:p w:rsidR="00D216AD" w:rsidRPr="00347951" w:rsidRDefault="00D216A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sidRPr="00347951">
        <w:rPr>
          <w:b/>
          <w:szCs w:val="24"/>
        </w:rPr>
        <w:t>9.</w:t>
      </w:r>
      <w:r w:rsidRPr="00347951">
        <w:rPr>
          <w:b/>
          <w:szCs w:val="24"/>
        </w:rPr>
        <w:tab/>
        <w:t>Пълномощно/заповед за оправомощаване за подаване на проектно предложение с КЕП</w:t>
      </w:r>
      <w:r w:rsidRPr="00347951">
        <w:rPr>
          <w:szCs w:val="24"/>
        </w:rPr>
        <w:t xml:space="preserve"> от законния представител, ако е приложимо.</w:t>
      </w:r>
    </w:p>
    <w:p w:rsidR="00D216AD" w:rsidRPr="00347951" w:rsidRDefault="0079639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Pr>
          <w:b/>
          <w:szCs w:val="24"/>
        </w:rPr>
        <w:t xml:space="preserve">10. </w:t>
      </w:r>
      <w:r w:rsidR="00D216AD" w:rsidRPr="00347951">
        <w:rPr>
          <w:b/>
          <w:szCs w:val="24"/>
        </w:rPr>
        <w:t>Споразумение за партньорство</w:t>
      </w:r>
      <w:r w:rsidR="00D216AD" w:rsidRPr="00347951">
        <w:rPr>
          <w:szCs w:val="24"/>
        </w:rPr>
        <w:t xml:space="preserve"> </w:t>
      </w:r>
      <w:r w:rsidR="00D216AD" w:rsidRPr="00347951">
        <w:rPr>
          <w:b/>
          <w:szCs w:val="24"/>
        </w:rPr>
        <w:t>(Приложение VI към Условията за кандидатстване).</w:t>
      </w:r>
    </w:p>
    <w:p w:rsidR="00D216AD" w:rsidRPr="00347951" w:rsidRDefault="0079639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Pr>
          <w:b/>
          <w:szCs w:val="24"/>
        </w:rPr>
        <w:t xml:space="preserve">11. </w:t>
      </w:r>
      <w:r w:rsidR="00D216AD" w:rsidRPr="00347951">
        <w:rPr>
          <w:b/>
          <w:szCs w:val="24"/>
        </w:rPr>
        <w:t>Оферта и/или извлечение от каталог на производител/ доставчик и/или проучване в интернет</w:t>
      </w:r>
      <w:r w:rsidR="00D216AD" w:rsidRPr="00347951">
        <w:rPr>
          <w:rStyle w:val="a6"/>
          <w:b/>
          <w:szCs w:val="24"/>
        </w:rPr>
        <w:footnoteReference w:id="3"/>
      </w:r>
      <w:r w:rsidR="00D216AD" w:rsidRPr="00347951">
        <w:rPr>
          <w:b/>
          <w:szCs w:val="24"/>
        </w:rPr>
        <w:t xml:space="preserve"> за всяка категория разход, с предложена цена от </w:t>
      </w:r>
      <w:r w:rsidR="00D216AD" w:rsidRPr="00347951">
        <w:rPr>
          <w:b/>
          <w:szCs w:val="24"/>
        </w:rPr>
        <w:lastRenderedPageBreak/>
        <w:t>производителя/доставчика</w:t>
      </w:r>
      <w:r w:rsidR="00D216AD" w:rsidRPr="00347951">
        <w:rPr>
          <w:rStyle w:val="a6"/>
          <w:b/>
          <w:szCs w:val="24"/>
        </w:rPr>
        <w:footnoteReference w:id="4"/>
      </w:r>
      <w:r w:rsidR="00D216AD" w:rsidRPr="00347951">
        <w:rPr>
          <w:szCs w:val="24"/>
        </w:rPr>
        <w:t xml:space="preserve"> - прикачени в ИСУН 2020. В случай че кандидатът представя оферта, от нея следва да е видно лицето, което я е издало от името на оферента, като напр. подпис, електронен подпис или разпечатка на електронно съобщение, с което е получена. В случай че кандидатът представя проучвания в интернет, той следва да приложи разпечатка на съответната интернет страница на производителя/доставчика, с дата и час на проучването - прикачена в ИСУН 2020.</w:t>
      </w:r>
    </w:p>
    <w:p w:rsidR="00D216AD" w:rsidRPr="00347951" w:rsidRDefault="0079639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Pr>
          <w:b/>
          <w:szCs w:val="24"/>
        </w:rPr>
        <w:t xml:space="preserve">12. </w:t>
      </w:r>
      <w:r w:rsidR="00D216AD" w:rsidRPr="00347951">
        <w:rPr>
          <w:b/>
          <w:szCs w:val="24"/>
        </w:rPr>
        <w:t>Детайлна разбивка на разходите</w:t>
      </w:r>
      <w:r w:rsidR="00D216AD" w:rsidRPr="00347951">
        <w:rPr>
          <w:szCs w:val="24"/>
        </w:rPr>
        <w:t xml:space="preserve"> (</w:t>
      </w:r>
      <w:r w:rsidR="00D216AD" w:rsidRPr="00347951">
        <w:rPr>
          <w:b/>
          <w:szCs w:val="24"/>
        </w:rPr>
        <w:t>Приложение VII за</w:t>
      </w:r>
      <w:r w:rsidR="00D216AD" w:rsidRPr="00347951">
        <w:rPr>
          <w:szCs w:val="24"/>
        </w:rPr>
        <w:t xml:space="preserve"> </w:t>
      </w:r>
      <w:r w:rsidR="00D216AD" w:rsidRPr="00347951">
        <w:rPr>
          <w:b/>
          <w:szCs w:val="24"/>
        </w:rPr>
        <w:t>проекти за БФП над 100 000 лв. или Приложение VIIа за проекти за БФП до 100 000 лв.</w:t>
      </w:r>
      <w:r w:rsidR="00D216AD" w:rsidRPr="00347951">
        <w:rPr>
          <w:szCs w:val="24"/>
        </w:rPr>
        <w:t xml:space="preserve"> </w:t>
      </w:r>
      <w:r w:rsidR="00D216AD" w:rsidRPr="00347951">
        <w:rPr>
          <w:b/>
          <w:szCs w:val="24"/>
        </w:rPr>
        <w:t>към Условията за кандидатстване).</w:t>
      </w:r>
    </w:p>
    <w:p w:rsidR="00D216AD" w:rsidRPr="00347951" w:rsidRDefault="0079639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Pr>
          <w:b/>
          <w:szCs w:val="24"/>
        </w:rPr>
        <w:t xml:space="preserve">13. </w:t>
      </w:r>
      <w:r w:rsidR="00D216AD" w:rsidRPr="00347951">
        <w:rPr>
          <w:b/>
          <w:szCs w:val="24"/>
        </w:rPr>
        <w:t xml:space="preserve">Документи за избора на партньори на база публична и прозрачна процедура </w:t>
      </w:r>
      <w:r w:rsidR="00D216AD" w:rsidRPr="00347951">
        <w:rPr>
          <w:szCs w:val="24"/>
        </w:rPr>
        <w:t>(напр. обява във вестник, на интернет страницата на кандидата и др. по преценка на кандидата).</w:t>
      </w:r>
    </w:p>
    <w:p w:rsidR="00D216AD" w:rsidRPr="00347951" w:rsidRDefault="0079639D" w:rsidP="0079639D">
      <w:pPr>
        <w:pStyle w:val="afc"/>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Pr>
          <w:b/>
          <w:szCs w:val="24"/>
        </w:rPr>
        <w:t xml:space="preserve">14. </w:t>
      </w:r>
      <w:r w:rsidR="00D216AD" w:rsidRPr="00347951">
        <w:rPr>
          <w:b/>
          <w:szCs w:val="24"/>
        </w:rPr>
        <w:t>Автобиографии на екипа за организация и управление</w:t>
      </w:r>
      <w:r w:rsidR="00D216AD" w:rsidRPr="00347951">
        <w:rPr>
          <w:szCs w:val="24"/>
        </w:rPr>
        <w:t xml:space="preserve"> (</w:t>
      </w:r>
      <w:r w:rsidR="00D216AD" w:rsidRPr="00347951">
        <w:rPr>
          <w:b/>
          <w:szCs w:val="24"/>
        </w:rPr>
        <w:t>Приложение VIII към Условията за кандидатстване).</w:t>
      </w:r>
    </w:p>
    <w:p w:rsidR="00D216AD" w:rsidRPr="008036EE" w:rsidRDefault="008036EE"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884174">
        <w:rPr>
          <w:b/>
          <w:szCs w:val="24"/>
        </w:rPr>
        <w:t xml:space="preserve">15. </w:t>
      </w:r>
      <w:r>
        <w:rPr>
          <w:b/>
          <w:szCs w:val="24"/>
        </w:rPr>
        <w:t>Документи, доказващи дем</w:t>
      </w:r>
      <w:r w:rsidR="002E5F75">
        <w:rPr>
          <w:b/>
          <w:szCs w:val="24"/>
        </w:rPr>
        <w:t>а</w:t>
      </w:r>
      <w:r>
        <w:rPr>
          <w:b/>
          <w:szCs w:val="24"/>
        </w:rPr>
        <w:t>ркация и допълняемост</w:t>
      </w:r>
      <w:r w:rsidR="00E84BEA">
        <w:rPr>
          <w:b/>
          <w:szCs w:val="24"/>
        </w:rPr>
        <w:t>, ако е приложимо</w:t>
      </w:r>
      <w:r w:rsidR="00DC53DA">
        <w:rPr>
          <w:b/>
          <w:szCs w:val="24"/>
        </w:rPr>
        <w:t>.</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 xml:space="preserve">В случай че при проверката на документите бъде установена липса на документи и/или друга нередовност, Комисията за подбор </w:t>
      </w:r>
      <w:r w:rsidR="003B505B">
        <w:rPr>
          <w:szCs w:val="24"/>
        </w:rPr>
        <w:t xml:space="preserve">на проектни предложения </w:t>
      </w:r>
      <w:r w:rsidRPr="00347951">
        <w:rPr>
          <w:szCs w:val="24"/>
        </w:rPr>
        <w:t>изпраща до кандидатите уведомление за установените нередовности. Кандидатите следва да представят липсващите документи/отстранят нередовностите в срок, посочен от Комисията за подбор</w:t>
      </w:r>
      <w:r w:rsidR="003B505B" w:rsidRPr="003B505B">
        <w:t xml:space="preserve"> </w:t>
      </w:r>
      <w:r w:rsidR="003B505B" w:rsidRPr="003B505B">
        <w:rPr>
          <w:szCs w:val="24"/>
        </w:rPr>
        <w:t>на проектни предложения</w:t>
      </w:r>
      <w:r w:rsidR="003B505B">
        <w:rPr>
          <w:szCs w:val="24"/>
        </w:rPr>
        <w:t xml:space="preserve"> </w:t>
      </w:r>
      <w:r w:rsidRPr="00347951">
        <w:rPr>
          <w:szCs w:val="24"/>
        </w:rPr>
        <w:t>, но не по- малко от една седмица от датата на получаване на уведомлението, като денят на получаването му не се брои. Уведомленията за установени нередовности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искането за документи/информация се счита датата на изпращането му чрез ИСУН 2020. Неотстраняването на нередовностите в срок може да доведе до: прекратяване на производството по отношение на кандидата; и/или получаване на по-малък брой точки от проектното предложение; и/или редуциране на разходи в бюджета на проекта.</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ВАЖНО!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Отстраняването на нередовностите в никакъв случай и при никакви обстоятелства не може да води до подобряване на качеството на проектните предложения. Всяка информация, предоставена извън официално изисканата от Комисията за подбор</w:t>
      </w:r>
      <w:r w:rsidR="003B505B">
        <w:rPr>
          <w:szCs w:val="24"/>
        </w:rPr>
        <w:t xml:space="preserve"> </w:t>
      </w:r>
      <w:r w:rsidR="003B505B" w:rsidRPr="003B505B">
        <w:rPr>
          <w:szCs w:val="24"/>
        </w:rPr>
        <w:t>на проектни предложения</w:t>
      </w:r>
      <w:r w:rsidRPr="00347951">
        <w:rPr>
          <w:szCs w:val="24"/>
        </w:rPr>
        <w:t>, не може да се взема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на първоначалното проектно предложение.</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lastRenderedPageBreak/>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ВАЖНО!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При деклариране на неверни данни от страна на кандидатите се уведомяват органите на прокуратурата.</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ВАЖНО! </w:t>
      </w:r>
    </w:p>
    <w:p w:rsidR="00D216AD" w:rsidRPr="00347951" w:rsidRDefault="00D216AD" w:rsidP="00D216AD">
      <w:pPr>
        <w:pStyle w:val="afc"/>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 xml:space="preserve">В рамките на всяка обявена процедура кандидатите </w:t>
      </w:r>
      <w:r w:rsidRPr="00347951">
        <w:rPr>
          <w:szCs w:val="24"/>
          <w:u w:val="single"/>
        </w:rPr>
        <w:t>могат да подадат само едно проектно предложение</w:t>
      </w:r>
      <w:r w:rsidRPr="00347951">
        <w:rPr>
          <w:szCs w:val="24"/>
        </w:rPr>
        <w:t xml:space="preserve">. При подаване на повече от едно предложение от кандидат Комисията за подбор </w:t>
      </w:r>
      <w:r w:rsidR="006854DA" w:rsidRPr="006854DA">
        <w:rPr>
          <w:szCs w:val="24"/>
        </w:rPr>
        <w:t xml:space="preserve">на проектни предложения </w:t>
      </w:r>
      <w:r w:rsidRPr="00347951">
        <w:rPr>
          <w:szCs w:val="24"/>
        </w:rPr>
        <w:t>разглежда само последното, като предходните се считат за оттеглени. МИГ гарантира изпълнението на това обстоятелство със залагането на съответните проверки, които трябва да се извършат от Комисията за подбор.Това обстоятелство е критерий за допустимост на проектното предложение.</w:t>
      </w:r>
    </w:p>
    <w:p w:rsidR="00D216AD" w:rsidRPr="00347951" w:rsidRDefault="00D216AD" w:rsidP="00D216AD">
      <w:pPr>
        <w:pStyle w:val="2"/>
        <w:spacing w:before="120" w:after="120"/>
        <w:rPr>
          <w:rFonts w:ascii="Times New Roman" w:hAnsi="Times New Roman"/>
          <w:sz w:val="24"/>
          <w:szCs w:val="24"/>
        </w:rPr>
      </w:pPr>
      <w:bookmarkStart w:id="38" w:name="_Toc6501975"/>
    </w:p>
    <w:p w:rsidR="00D216AD" w:rsidRPr="00347951" w:rsidRDefault="00D216AD" w:rsidP="00D216AD">
      <w:pPr>
        <w:pStyle w:val="2"/>
        <w:spacing w:before="120" w:after="120"/>
        <w:rPr>
          <w:rFonts w:ascii="Times New Roman" w:hAnsi="Times New Roman"/>
          <w:sz w:val="24"/>
          <w:szCs w:val="24"/>
        </w:rPr>
      </w:pPr>
      <w:r w:rsidRPr="00347951">
        <w:rPr>
          <w:rFonts w:ascii="Times New Roman" w:hAnsi="Times New Roman"/>
          <w:sz w:val="24"/>
          <w:szCs w:val="24"/>
        </w:rPr>
        <w:t>23. Краен срок за подаване на проектните предложения:</w:t>
      </w:r>
      <w:bookmarkEnd w:id="38"/>
      <w:r w:rsidRPr="00347951" w:rsidDel="0063166B">
        <w:rPr>
          <w:rFonts w:ascii="Times New Roman" w:hAnsi="Times New Roman"/>
          <w:sz w:val="24"/>
          <w:szCs w:val="24"/>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lang w:val="bg-BG"/>
        </w:rPr>
        <w:t xml:space="preserve">По настоящата процедура се обявява краен срок за подаване на проектни предложения: </w:t>
      </w:r>
      <w:r w:rsidR="000417F7">
        <w:rPr>
          <w:b/>
          <w:lang w:val="bg-BG"/>
        </w:rPr>
        <w:t>02</w:t>
      </w:r>
      <w:r w:rsidRPr="00DC53DA">
        <w:rPr>
          <w:b/>
          <w:lang w:val="bg-BG"/>
        </w:rPr>
        <w:t>.</w:t>
      </w:r>
      <w:r w:rsidR="000417F7">
        <w:rPr>
          <w:b/>
          <w:lang w:val="en-US"/>
        </w:rPr>
        <w:t>10</w:t>
      </w:r>
      <w:r w:rsidRPr="00DC53DA">
        <w:rPr>
          <w:b/>
          <w:lang w:val="bg-BG"/>
        </w:rPr>
        <w:t>.2020 г., 17:30 часа.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rPr>
        <w:t>ВАЖНО!</w:t>
      </w:r>
      <w:r w:rsidRPr="00347951">
        <w:rPr>
          <w:lang w:val="bg-BG"/>
        </w:rPr>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След обявяване на процедура да подбор МИГ “Струма - Симитли, Кресна и Струмяни” осигурява предоставяне на разяснения по документите. 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 Разясненията следва да бъдат утвърдени от Председателя на КУО или оправомощено от него лице. Разясненията следва да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съобщават в срок до две седмици преди изтичането на срока за кандидатстване.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Допълнителни въпроси могат да се задават само по електронна поща, на следния електронен адрес: </w:t>
      </w:r>
      <w:hyperlink r:id="rId14" w:history="1">
        <w:r w:rsidRPr="00347951">
          <w:rPr>
            <w:rStyle w:val="af1"/>
            <w:lang w:val="en-US"/>
          </w:rPr>
          <w:t>lag</w:t>
        </w:r>
        <w:r w:rsidRPr="00347951">
          <w:rPr>
            <w:rStyle w:val="af1"/>
          </w:rPr>
          <w:t>.</w:t>
        </w:r>
        <w:r w:rsidRPr="00347951">
          <w:rPr>
            <w:rStyle w:val="af1"/>
            <w:lang w:val="en-US"/>
          </w:rPr>
          <w:t>simitli</w:t>
        </w:r>
        <w:r w:rsidRPr="00347951">
          <w:rPr>
            <w:rStyle w:val="af1"/>
          </w:rPr>
          <w:t>.</w:t>
        </w:r>
        <w:r w:rsidRPr="00347951">
          <w:rPr>
            <w:rStyle w:val="af1"/>
            <w:lang w:val="en-US"/>
          </w:rPr>
          <w:t>kresna</w:t>
        </w:r>
        <w:r w:rsidRPr="00347951">
          <w:rPr>
            <w:rStyle w:val="af1"/>
          </w:rPr>
          <w:t>.</w:t>
        </w:r>
        <w:r w:rsidRPr="00347951">
          <w:rPr>
            <w:rStyle w:val="af1"/>
            <w:lang w:val="en-US"/>
          </w:rPr>
          <w:t>strumiani</w:t>
        </w:r>
        <w:r w:rsidRPr="00347951">
          <w:rPr>
            <w:rStyle w:val="af1"/>
          </w:rPr>
          <w:t>@</w:t>
        </w:r>
        <w:r w:rsidRPr="00347951">
          <w:rPr>
            <w:rStyle w:val="af1"/>
            <w:lang w:val="en-US"/>
          </w:rPr>
          <w:t>gmail</w:t>
        </w:r>
        <w:r w:rsidRPr="00347951">
          <w:rPr>
            <w:rStyle w:val="af1"/>
          </w:rPr>
          <w:t>.</w:t>
        </w:r>
        <w:r w:rsidRPr="00347951">
          <w:rPr>
            <w:rStyle w:val="af1"/>
            <w:lang w:val="en-US"/>
          </w:rPr>
          <w:t>com</w:t>
        </w:r>
      </w:hyperlink>
      <w:r w:rsidRPr="00347951">
        <w:rPr>
          <w:rStyle w:val="af1"/>
        </w:rPr>
        <w:t>.</w:t>
      </w:r>
      <w:r w:rsidRPr="00347951">
        <w:rPr>
          <w:lang w:bidi="en-US"/>
        </w:rPr>
        <w:t xml:space="preserve">, </w:t>
      </w:r>
      <w:r w:rsidRPr="00347951">
        <w:rPr>
          <w:lang w:bidi="bg-BG"/>
        </w:rPr>
        <w:t>като се посочва наименованието на процедурата за подбор на проекти.</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bidi="bg-BG"/>
        </w:rPr>
        <w:t xml:space="preserve">Отговорите на въпросите на кандидатите се публикуват на интернет страницата на </w:t>
      </w:r>
      <w:r w:rsidRPr="00347951">
        <w:t>МИГ “Струма - Симитли, Кресна и Струмяни”</w:t>
      </w:r>
      <w:r w:rsidRPr="00347951">
        <w:rPr>
          <w:lang w:bidi="bg-BG"/>
        </w:rPr>
        <w:t xml:space="preserve"> и в ИСУН 2020 в 10-дневен срок от получаването им, но не по-късно от две седмици преди изтичането на срока за кандидатстване.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Проектно предложение, подадено след крайния срок, няма да бъде оценявано, в изпълнение на изискванията на чл. 9, ал. 1, т.1 от ПМС № 162/05.07.2016 г. за определяне на детайлни правила за предоставяне на безвъзмездна финансова помощ по програмите, </w:t>
      </w:r>
      <w:r w:rsidRPr="00347951">
        <w:rPr>
          <w:lang w:bidi="bg-BG"/>
        </w:rPr>
        <w:lastRenderedPageBreak/>
        <w:t>финансирани от Европейските структурни и инвестиционни фондове за периода 2014-2020 г.</w:t>
      </w:r>
    </w:p>
    <w:p w:rsidR="00D216AD" w:rsidRPr="00347951" w:rsidRDefault="00D216AD" w:rsidP="00D216AD">
      <w:pPr>
        <w:pStyle w:val="2"/>
        <w:spacing w:after="120"/>
        <w:rPr>
          <w:rFonts w:ascii="Times New Roman" w:hAnsi="Times New Roman"/>
          <w:sz w:val="24"/>
          <w:szCs w:val="24"/>
        </w:rPr>
      </w:pPr>
      <w:bookmarkStart w:id="39" w:name="_Toc6501976"/>
    </w:p>
    <w:p w:rsidR="00D216AD" w:rsidRPr="00347951" w:rsidRDefault="00D216AD" w:rsidP="00D216AD">
      <w:pPr>
        <w:pStyle w:val="2"/>
        <w:spacing w:after="120"/>
        <w:rPr>
          <w:rFonts w:ascii="Times New Roman" w:hAnsi="Times New Roman"/>
          <w:sz w:val="24"/>
          <w:szCs w:val="24"/>
          <w:lang w:val="ru-RU"/>
        </w:rPr>
      </w:pPr>
      <w:r w:rsidRPr="00347951">
        <w:rPr>
          <w:rFonts w:ascii="Times New Roman" w:hAnsi="Times New Roman"/>
          <w:sz w:val="24"/>
          <w:szCs w:val="24"/>
        </w:rPr>
        <w:t>24. Адрес за подаване на проектните предложения/концепциите за проектни предложения</w:t>
      </w:r>
      <w:bookmarkEnd w:id="39"/>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95" w:line="274" w:lineRule="exact"/>
        <w:ind w:left="20" w:right="20"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ru-RU"/>
        </w:rPr>
        <w:t>Проектните предложения по настоящата процедура за предоставяне на безвъзмездна финансова помощ, следва да бъдат подадени само по електронен път с КЕП като се използва Информационната система за управление и наблюдение на Структурните инструменти на ЕС в България (ИСУН 2020) -</w:t>
      </w:r>
      <w:hyperlink r:id="rId15" w:history="1">
        <w:r w:rsidRPr="00347951">
          <w:rPr>
            <w:rStyle w:val="af1"/>
            <w:rFonts w:ascii="Times New Roman" w:eastAsia="Calibri" w:hAnsi="Times New Roman" w:cs="Times New Roman"/>
            <w:sz w:val="24"/>
            <w:szCs w:val="24"/>
            <w:lang w:val="ru-RU"/>
          </w:rPr>
          <w:t xml:space="preserve"> </w:t>
        </w:r>
        <w:r w:rsidRPr="00347951">
          <w:rPr>
            <w:rStyle w:val="af1"/>
            <w:rFonts w:ascii="Times New Roman" w:eastAsia="Calibri" w:hAnsi="Times New Roman" w:cs="Times New Roman"/>
            <w:sz w:val="24"/>
            <w:szCs w:val="24"/>
          </w:rPr>
          <w:t>https</w:t>
        </w:r>
        <w:r w:rsidRPr="00347951">
          <w:rPr>
            <w:rStyle w:val="af1"/>
            <w:rFonts w:ascii="Times New Roman" w:eastAsia="Calibri" w:hAnsi="Times New Roman" w:cs="Times New Roman"/>
            <w:sz w:val="24"/>
            <w:szCs w:val="24"/>
            <w:lang w:val="ru-RU"/>
          </w:rPr>
          <w:t>://</w:t>
        </w:r>
        <w:r w:rsidRPr="00347951">
          <w:rPr>
            <w:rStyle w:val="af1"/>
            <w:rFonts w:ascii="Times New Roman" w:eastAsia="Calibri" w:hAnsi="Times New Roman" w:cs="Times New Roman"/>
            <w:sz w:val="24"/>
            <w:szCs w:val="24"/>
          </w:rPr>
          <w:t>eumis</w:t>
        </w:r>
        <w:r w:rsidRPr="00347951">
          <w:rPr>
            <w:rStyle w:val="af1"/>
            <w:rFonts w:ascii="Times New Roman" w:eastAsia="Calibri" w:hAnsi="Times New Roman" w:cs="Times New Roman"/>
            <w:sz w:val="24"/>
            <w:szCs w:val="24"/>
            <w:lang w:val="ru-RU"/>
          </w:rPr>
          <w:t>2020.</w:t>
        </w:r>
        <w:r w:rsidRPr="00347951">
          <w:rPr>
            <w:rStyle w:val="af1"/>
            <w:rFonts w:ascii="Times New Roman" w:eastAsia="Calibri" w:hAnsi="Times New Roman" w:cs="Times New Roman"/>
            <w:sz w:val="24"/>
            <w:szCs w:val="24"/>
          </w:rPr>
          <w:t>government</w:t>
        </w:r>
        <w:r w:rsidRPr="00347951">
          <w:rPr>
            <w:rStyle w:val="af1"/>
            <w:rFonts w:ascii="Times New Roman" w:eastAsia="Calibri" w:hAnsi="Times New Roman" w:cs="Times New Roman"/>
            <w:sz w:val="24"/>
            <w:szCs w:val="24"/>
            <w:lang w:val="ru-RU"/>
          </w:rPr>
          <w:t>.</w:t>
        </w:r>
        <w:r w:rsidRPr="00347951">
          <w:rPr>
            <w:rStyle w:val="af1"/>
            <w:rFonts w:ascii="Times New Roman" w:eastAsia="Calibri" w:hAnsi="Times New Roman" w:cs="Times New Roman"/>
            <w:sz w:val="24"/>
            <w:szCs w:val="24"/>
          </w:rPr>
          <w:t>bg</w:t>
        </w:r>
        <w:r w:rsidRPr="00347951">
          <w:rPr>
            <w:rStyle w:val="af1"/>
            <w:rFonts w:ascii="Times New Roman" w:eastAsia="Calibri" w:hAnsi="Times New Roman" w:cs="Times New Roman"/>
            <w:sz w:val="24"/>
            <w:szCs w:val="24"/>
            <w:lang w:val="ru-RU" w:bidi="en-US"/>
          </w:rPr>
          <w:t>.</w:t>
        </w:r>
      </w:hyperlink>
      <w:r w:rsidRPr="00347951">
        <w:rPr>
          <w:rFonts w:ascii="Times New Roman" w:hAnsi="Times New Roman" w:cs="Times New Roman"/>
          <w:sz w:val="24"/>
          <w:szCs w:val="24"/>
          <w:lang w:val="bg-BG"/>
        </w:rPr>
        <w:t xml:space="preserve"> Повече информация вижте в </w:t>
      </w:r>
      <w:r w:rsidRPr="00347951">
        <w:rPr>
          <w:rFonts w:ascii="Times New Roman" w:hAnsi="Times New Roman" w:cs="Times New Roman"/>
          <w:b/>
          <w:sz w:val="24"/>
          <w:szCs w:val="24"/>
          <w:lang w:val="bg-BG"/>
        </w:rPr>
        <w:t xml:space="preserve">Приложение </w:t>
      </w:r>
      <w:r w:rsidRPr="00347951">
        <w:rPr>
          <w:rFonts w:ascii="Times New Roman" w:hAnsi="Times New Roman" w:cs="Times New Roman"/>
          <w:b/>
          <w:sz w:val="24"/>
          <w:szCs w:val="24"/>
        </w:rPr>
        <w:t>IX</w:t>
      </w:r>
      <w:r w:rsidRPr="00347951">
        <w:rPr>
          <w:rFonts w:ascii="Times New Roman" w:hAnsi="Times New Roman" w:cs="Times New Roman"/>
          <w:sz w:val="24"/>
          <w:szCs w:val="24"/>
          <w:lang w:val="bg-BG"/>
        </w:rPr>
        <w:t xml:space="preserve"> </w:t>
      </w:r>
      <w:r w:rsidRPr="00347951">
        <w:rPr>
          <w:rFonts w:ascii="Times New Roman" w:hAnsi="Times New Roman" w:cs="Times New Roman"/>
          <w:b/>
          <w:sz w:val="24"/>
          <w:szCs w:val="24"/>
          <w:lang w:val="bg-BG"/>
        </w:rPr>
        <w:t>и Приложение X,</w:t>
      </w:r>
      <w:r w:rsidRPr="00347951">
        <w:rPr>
          <w:rFonts w:ascii="Times New Roman" w:hAnsi="Times New Roman" w:cs="Times New Roman"/>
          <w:sz w:val="24"/>
          <w:szCs w:val="24"/>
          <w:lang w:val="bg-BG"/>
        </w:rPr>
        <w:t xml:space="preserve"> Документи за информация към Условията за кандидатстване.</w:t>
      </w:r>
    </w:p>
    <w:p w:rsidR="00D216AD" w:rsidRPr="00347951" w:rsidRDefault="00D216AD" w:rsidP="00D216AD">
      <w:pPr>
        <w:pStyle w:val="17"/>
        <w:pBdr>
          <w:top w:val="single" w:sz="4" w:space="1" w:color="auto"/>
          <w:left w:val="single" w:sz="4" w:space="4" w:color="auto"/>
          <w:bottom w:val="single" w:sz="4" w:space="1" w:color="auto"/>
          <w:right w:val="single" w:sz="4" w:space="4" w:color="auto"/>
        </w:pBdr>
        <w:shd w:val="clear" w:color="auto" w:fill="auto"/>
        <w:spacing w:before="0" w:after="95" w:line="274" w:lineRule="exact"/>
        <w:ind w:left="20" w:right="20"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Ако проектното предложение бъде представено на хартия, то няма да бъде допуснато до оценка.</w:t>
      </w:r>
    </w:p>
    <w:p w:rsidR="00331306" w:rsidRDefault="00331306" w:rsidP="00D216AD">
      <w:pPr>
        <w:pStyle w:val="2"/>
        <w:rPr>
          <w:rFonts w:ascii="Times New Roman" w:hAnsi="Times New Roman"/>
          <w:sz w:val="24"/>
          <w:szCs w:val="24"/>
        </w:rPr>
      </w:pPr>
      <w:bookmarkStart w:id="40" w:name="_Toc6501977"/>
    </w:p>
    <w:p w:rsidR="00D216AD" w:rsidRPr="00347951" w:rsidRDefault="00D216AD" w:rsidP="00D216AD">
      <w:pPr>
        <w:pStyle w:val="2"/>
        <w:rPr>
          <w:rFonts w:ascii="Times New Roman" w:hAnsi="Times New Roman"/>
          <w:sz w:val="24"/>
          <w:szCs w:val="24"/>
        </w:rPr>
      </w:pPr>
      <w:bookmarkStart w:id="41" w:name="_GoBack"/>
      <w:bookmarkEnd w:id="41"/>
      <w:r w:rsidRPr="00347951">
        <w:rPr>
          <w:rFonts w:ascii="Times New Roman" w:hAnsi="Times New Roman"/>
          <w:sz w:val="24"/>
          <w:szCs w:val="24"/>
        </w:rPr>
        <w:t>25. Допълнителна информация</w:t>
      </w:r>
      <w:bookmarkEnd w:id="40"/>
    </w:p>
    <w:p w:rsidR="00D216AD" w:rsidRPr="00347951" w:rsidRDefault="00D216AD" w:rsidP="00D216AD">
      <w:pPr>
        <w:pStyle w:val="3"/>
        <w:spacing w:after="120"/>
        <w:rPr>
          <w:rFonts w:ascii="Times New Roman" w:hAnsi="Times New Roman"/>
          <w:sz w:val="24"/>
          <w:szCs w:val="24"/>
        </w:rPr>
      </w:pPr>
      <w:bookmarkStart w:id="42" w:name="_Toc6501978"/>
      <w:r w:rsidRPr="00347951">
        <w:rPr>
          <w:rFonts w:ascii="Times New Roman" w:hAnsi="Times New Roman"/>
          <w:sz w:val="24"/>
          <w:szCs w:val="24"/>
        </w:rPr>
        <w:t>25.1. Процедура за уведомяване на неуспелите и одобрените кандид</w:t>
      </w:r>
      <w:r w:rsidRPr="00347951">
        <w:rPr>
          <w:rFonts w:ascii="Times New Roman" w:hAnsi="Times New Roman"/>
          <w:sz w:val="24"/>
          <w:szCs w:val="24"/>
          <w:lang w:val="bg-BG"/>
        </w:rPr>
        <w:t xml:space="preserve">ати </w:t>
      </w:r>
      <w:r w:rsidRPr="00347951">
        <w:rPr>
          <w:rFonts w:ascii="Times New Roman" w:hAnsi="Times New Roman"/>
          <w:sz w:val="24"/>
          <w:szCs w:val="24"/>
        </w:rPr>
        <w:t>за предоставяне на безвъзмездна финансова помощ</w:t>
      </w:r>
      <w:bookmarkEnd w:id="42"/>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Подборът на проектни предложения към стратегии за ВОМР се извършва от Комисия за подбор, назначена от МИГ “Струма – Симитли, Кресна и Струмяни”. Комисията за подбор извършва оценка на всички постъпили проекти в срок до 30 работни дни от изтичане на крайния срок на приема.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Работата на Комисията за подбор </w:t>
      </w:r>
      <w:r w:rsidR="00955B31" w:rsidRPr="00955B31">
        <w:t xml:space="preserve">на проектни предложения </w:t>
      </w:r>
      <w:r w:rsidRPr="00347951">
        <w:t>приключва с оценителен доклад до ръководителя на Управляващия орган на ОП НОИР. Оценителният доклад се генерира в ИСУН 2020. Оценителният доклад се подписва от председателя, секретаря и от всички членове на комисията. Оценителният доклад се одобрява от УС на МИГ “Струма – Симитли, Кресна и Струмяни”. МИГ “Струма – Симитли, Кресна и Струмяни” прикачва в ИСУН 2020 всички документи, свързани с процеса на оценка (вкл. и доклада) и уведомява УО на ОП НОИР за това.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bidi="bg-BG"/>
        </w:rPr>
      </w:pPr>
      <w:r w:rsidRPr="00347951">
        <w:rPr>
          <w:lang w:bidi="bg-BG"/>
        </w:rPr>
        <w:t>Оценителният доклад включва:</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разясненията, които са предоставяни на кандидатите преди представянето на проектните предложения;</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кореспонденцията, водена с кандидатите по време на оценителния процес;</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кореспонденция с компетентните органи/институции (ако има такава);</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lastRenderedPageBreak/>
        <w:t xml:space="preserve"> протоколи от отделните етапи на оценката, подписани от участвалите в съответния етап на оценка лица;</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други документи, ако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bidi="bg-BG"/>
        </w:rPr>
      </w:pPr>
      <w:r w:rsidRPr="00347951">
        <w:rPr>
          <w:lang w:bidi="bg-BG"/>
        </w:rPr>
        <w:t>Към оценителния доклад се прилагат:</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en-US"/>
        </w:rPr>
        <w:t xml:space="preserve"> </w:t>
      </w:r>
      <w:r w:rsidRPr="00347951">
        <w:rPr>
          <w:lang w:bidi="bg-BG"/>
        </w:rPr>
        <w:t>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списък на предложените за отхвърляне проектни предложения и основанието за отхвърлянето им;</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списък на оттеглените по време на оценката проектни предложения.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bidi="bg-BG"/>
        </w:rPr>
      </w:pPr>
      <w:r w:rsidRPr="00347951">
        <w:t>Ръководителят на Управляващия орган на ОПНОИР взима решение за предоставяне на безвъзмездна финансова помощ за всяко проектно предложение. Решението на Ръководителя на Управляващия орган да предостави безвъзмездна финансова помощ се обективира в административен договор с всеки отделен бенефициент.</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МИГ “Струма – Симитли, Кресна и Струмяни”изпраща Уведомително писмо до кандидатите, чието проектно предложение не е одобрено или че е частично одобрено в срок до 5 работни дни от одобряването на оценителния доклад от Управителния съвет на МИГ “Струма – Симитли, Кресна и Струмяни”. Уведомяването на неуспелите и одобрените кандидати за сключване на административни договори за безвъзмездна финансова помощ се извършва чрез ИСУН 2020.</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Всеки кандидат, получил уведомително писмо, че проектното му предложение не е одобрено или че е частично одобрено, има право да възрази писмено до Ръководителя на УО на ОП НОИР в срок до 3 работни дни от датата на получаването на уведомлението. Ръководителят на УО на ОП НОИР се произнася по основателността на възражението в срок до 10 работни дни от неговото получаване, като:</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1.</w:t>
      </w:r>
      <w:r w:rsidRPr="00347951">
        <w:tab/>
        <w:t xml:space="preserve"> връща проектното предложение за повторно извършване на процедурата по оценка;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2.</w:t>
      </w:r>
      <w:r w:rsidRPr="00347951">
        <w:tab/>
        <w:t xml:space="preserve"> потвърждава предварителното решение на МИГ “Струма – Симитли, Кресна и Струмяни”.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При одобрен оценителен доклад, кандидатите, чиито проектни предложения са предложени за финансиране, се поканват от УО на ОП НОИР да представят в 30-дневен срок доказателства, че отговарят на изискванията за бенефициент, като представят необходимите документи.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УО на ОП НОИР може да изиска допълнителни относими документи към Списъка на документите, които се представят на етап договаряне на основа на приложимото </w:t>
      </w:r>
      <w:r w:rsidRPr="00347951">
        <w:lastRenderedPageBreak/>
        <w:t>законодателство и в съответствие с избраните за финансиране мерки/операции в стратегията за местно развитие, когато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i/>
        </w:rPr>
        <w:t>Списък на документите, които се представят на етап договаряне и са част от документацията по чл. 26, ал. 1 на ЗУСЕСИФ и ще бъдат изискани от УО на ОП НОИР– списъкът не е изчерпателен:</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1.</w:t>
      </w:r>
      <w:r w:rsidRPr="00347951">
        <w:tab/>
        <w:t xml:space="preserve">Декларация по чл. 25, ал. 2 от ЗУСЕСИФ, в случай че към датата на подписване на административния договор са настъпили промени в декларираните обстоятелства на етап кандидатстване </w:t>
      </w:r>
      <w:r w:rsidRPr="00347951">
        <w:rPr>
          <w:b/>
        </w:rPr>
        <w:t>(Приложение I);</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2.</w:t>
      </w:r>
      <w:r w:rsidRPr="00347951">
        <w:tab/>
        <w:t xml:space="preserve"> Декларация за нередности - по образец </w:t>
      </w:r>
      <w:r w:rsidRPr="00347951">
        <w:rPr>
          <w:b/>
        </w:rPr>
        <w:t>(Приложение XVIII);</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3.</w:t>
      </w:r>
      <w:r w:rsidRPr="00347951">
        <w:tab/>
        <w:t xml:space="preserve"> Формуляр за финансова идентификация;</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4.</w:t>
      </w:r>
      <w:r w:rsidRPr="00347951">
        <w:tab/>
        <w:t xml:space="preserve"> Заявление за профил за достъп на бенефициенти до ИСУН 2020 </w:t>
      </w:r>
      <w:r w:rsidRPr="00347951">
        <w:rPr>
          <w:b/>
        </w:rPr>
        <w:t>(Приложение XXI);</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5.</w:t>
      </w:r>
      <w:r w:rsidRPr="00347951">
        <w:tab/>
        <w:t xml:space="preserve"> Заявление за профил за достъп на упълномощени от бенефициента лица до ИСУН 2020 (ако е приложимо) </w:t>
      </w:r>
      <w:r w:rsidRPr="00347951">
        <w:rPr>
          <w:b/>
        </w:rPr>
        <w:t>(Приложение XXII).</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u w:val="single"/>
        </w:rPr>
      </w:pPr>
      <w:r w:rsidRPr="00347951">
        <w:rPr>
          <w:b/>
          <w:u w:val="single"/>
        </w:rPr>
        <w:t>Освен посочените по-горе документи, всички кандидати/партньори, с изключение на общини, общински и държавни детски градини и училища, следва да представят:</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1.</w:t>
      </w:r>
      <w:r w:rsidRPr="00347951">
        <w:tab/>
        <w:t xml:space="preserve"> Удостоверение, потвърждаващо че кандидатът/партньорът не е обявен в процедура по ликвидация, издадено от съответния оторизиран орган не по-рано от 3 месеца преди датата на предоставянето им от кандидата;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2.</w:t>
      </w:r>
      <w:r w:rsidRPr="00347951">
        <w:tab/>
        <w:t xml:space="preserve"> Удостоверение, потвърждаващо че кандидатът/партньорът не е обявен в процедура по несъстоятелност, издадено от съответния оторизиран орган не по-рано от 3 месеца преди датата на предоставянето им от кандидата;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3.</w:t>
      </w:r>
      <w:r w:rsidRPr="00347951">
        <w:tab/>
        <w:t xml:space="preserve"> Удостоверение от Националната агенция за приходите за липса на задължения на кандидата/партньора, издадено не по-рано от 6 месеца преди датата на представянето му;</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4.</w:t>
      </w:r>
      <w:r w:rsidRPr="00347951">
        <w:tab/>
        <w:t>Удостоверение от общината по седалището на кандидата/партньора за липса на задължения на кандидата/партньора, издадено не по-рано от 6 месеца преди датата на представянето му;</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5.</w:t>
      </w:r>
      <w:r w:rsidRPr="00347951">
        <w:tab/>
        <w:t xml:space="preserve"> Свидетелство за съдимост на всички лица, представляващи кандидата/партньора, издадено не по-рано от 6 месеца преди датата на представянето му;</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rPr>
          <w:shd w:val="clear" w:color="auto" w:fill="FEFEFE"/>
        </w:rPr>
      </w:pPr>
      <w:r w:rsidRPr="00347951">
        <w:rPr>
          <w:shd w:val="clear" w:color="auto" w:fill="FEFEFE"/>
        </w:rPr>
        <w:t>6.</w:t>
      </w:r>
      <w:r w:rsidRPr="00347951">
        <w:rPr>
          <w:shd w:val="clear" w:color="auto" w:fill="FEFEFE"/>
        </w:rPr>
        <w:tab/>
        <w:t xml:space="preserve"> Нотариално заверено пълномощно, в случаите, когато административния договор за безвъзмездна финансова помощ ще бъде подписан от лице, различно от законния/ите представител/и на кандидата.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rPr>
          <w:shd w:val="clear" w:color="auto" w:fill="FEFEFE"/>
        </w:rPr>
      </w:pPr>
      <w:r w:rsidRPr="00347951">
        <w:rPr>
          <w:shd w:val="clear" w:color="auto" w:fill="FEFEFE"/>
        </w:rPr>
        <w:t>7.</w:t>
      </w:r>
      <w:r w:rsidRPr="00347951">
        <w:rPr>
          <w:shd w:val="clear" w:color="auto" w:fill="FEFEFE"/>
        </w:rPr>
        <w:tab/>
        <w:t xml:space="preserve"> Декларация за разграничаване на икономическата и неикономическата дейност към датата на сключване на Административния договор (ако е приложимо - за партньори ЮЛНЦ).</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rPr>
          <w:shd w:val="clear" w:color="auto" w:fill="FEFEFE"/>
        </w:rPr>
      </w:pPr>
      <w:r w:rsidRPr="00347951">
        <w:rPr>
          <w:shd w:val="clear" w:color="auto" w:fill="FEFEFE"/>
        </w:rPr>
        <w:t>8.</w:t>
      </w:r>
      <w:r w:rsidRPr="00347951">
        <w:rPr>
          <w:shd w:val="clear" w:color="auto" w:fill="FEFEFE"/>
        </w:rPr>
        <w:tab/>
        <w:t xml:space="preserve"> Удостоверение от Главна инспекция по труда, че кандидатът/партньорът няма влязло в сила наказателно постановление или съдебно решение, за нарушение на чл. 61, ал. 1, чл. 62, ал. 1 или 3, чл. 63, ал. 1 или 2, чл. 118, чл. 128, чл. 228, ал. 3, чл. 245 и чл. 301 - 305 от </w:t>
      </w:r>
      <w:r w:rsidRPr="00347951">
        <w:rPr>
          <w:shd w:val="clear" w:color="auto" w:fill="FEFEFE"/>
        </w:rPr>
        <w:lastRenderedPageBreak/>
        <w:t>Кодекса на труда или чл. 13, ал. 1 от Закона за трудовата миграция и трудовата мобилност или аналогични задължения, установени с акт на компетентен орган.</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shd w:val="clear" w:color="auto" w:fill="FEFEFE"/>
        </w:rPr>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shd w:val="clear" w:color="auto" w:fill="FEFEFE"/>
        </w:rPr>
      </w:pPr>
      <w:r w:rsidRPr="00347951">
        <w:rPr>
          <w:b/>
          <w:shd w:val="clear" w:color="auto" w:fill="FEFEFE"/>
        </w:rPr>
        <w:t>За обстоятелствата по документите по т. 1, 2, 3, 5, и 8 УО извършва служебна проверка при възможност за това. В този случай документите няма да бъдат изиксвани от съотвтения кандидат/партньор. УО си запазва правото да изиска допълнителни документи за удостоверяване на съответните обстоятелства.</w:t>
      </w:r>
    </w:p>
    <w:p w:rsidR="00D216AD" w:rsidRPr="00347951" w:rsidRDefault="00D216AD" w:rsidP="00D216AD">
      <w:pPr>
        <w:rPr>
          <w:b/>
          <w:iCs/>
          <w:lang w:val="ru-RU"/>
        </w:rPr>
      </w:pPr>
    </w:p>
    <w:p w:rsidR="00D216AD" w:rsidRPr="00347951" w:rsidRDefault="00D216AD" w:rsidP="00D216AD">
      <w:pPr>
        <w:pStyle w:val="3"/>
        <w:spacing w:after="120"/>
        <w:rPr>
          <w:rFonts w:ascii="Times New Roman" w:hAnsi="Times New Roman"/>
          <w:sz w:val="24"/>
          <w:szCs w:val="24"/>
          <w:lang w:val="ru-RU"/>
        </w:rPr>
      </w:pPr>
      <w:bookmarkStart w:id="43" w:name="_Toc6501979"/>
      <w:r w:rsidRPr="00347951">
        <w:rPr>
          <w:rFonts w:ascii="Times New Roman" w:hAnsi="Times New Roman"/>
          <w:sz w:val="24"/>
          <w:szCs w:val="24"/>
        </w:rPr>
        <w:t>25.</w:t>
      </w:r>
      <w:r w:rsidRPr="00347951">
        <w:rPr>
          <w:rFonts w:ascii="Times New Roman" w:hAnsi="Times New Roman"/>
          <w:sz w:val="24"/>
          <w:szCs w:val="24"/>
          <w:lang w:val="ru-RU"/>
        </w:rPr>
        <w:t>2</w:t>
      </w:r>
      <w:r w:rsidRPr="00347951">
        <w:rPr>
          <w:rFonts w:ascii="Times New Roman" w:hAnsi="Times New Roman"/>
          <w:sz w:val="24"/>
          <w:szCs w:val="24"/>
        </w:rPr>
        <w:t>. Процедура за сключване на административ</w:t>
      </w:r>
      <w:r w:rsidRPr="00347951">
        <w:rPr>
          <w:rFonts w:ascii="Times New Roman" w:hAnsi="Times New Roman"/>
          <w:sz w:val="24"/>
          <w:szCs w:val="24"/>
          <w:lang w:val="bg-BG"/>
        </w:rPr>
        <w:t>е</w:t>
      </w:r>
      <w:r w:rsidRPr="00347951">
        <w:rPr>
          <w:rFonts w:ascii="Times New Roman" w:hAnsi="Times New Roman"/>
          <w:sz w:val="24"/>
          <w:szCs w:val="24"/>
        </w:rPr>
        <w:t>н договор за предоставяне на безвъзмездна финансова помощ</w:t>
      </w:r>
      <w:bookmarkEnd w:id="43"/>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УО на ОП НОИР изпраща покана за сключване на Административен договор за предоставяне на безвъзмездна финансова помощ на одобрените за подпомагане кандидати. С поканата за сключване на Административен договор УО на ОП НОИР изисква всички описани документи в Списъка на документите, които се представят на етап договаряне. Срокът за представяне на документите за договаряне е 30 дни, считано от датата на получаване на поканата.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b/>
          <w:i/>
          <w:shd w:val="clear" w:color="auto" w:fill="FEFEFE"/>
        </w:rPr>
      </w:pPr>
      <w:r w:rsidRPr="00347951">
        <w:rPr>
          <w:rFonts w:eastAsia="Times New Roman"/>
          <w:b/>
          <w:i/>
          <w:shd w:val="clear" w:color="auto" w:fill="FEFEFE"/>
        </w:rPr>
        <w:t>Преди сключване на Административен договор за предоставяне на безвъзмездна финансова помощ УО та ОП НОИР извършва проверка на съответствие на кандидатите и партньорите с изискванията на чл. 25, ал. 2 от ЗУСЕСИФ на основа на представените документи.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След представяне на допълнителните разяснения и/или доказателства в рамките на допълнително указания срок, но не по-дълъг от регламентирания в ЗУСЕСИФ Управляващият орган преценява дали да бъде сключен Административен договор за безвъзмездна финансова помощ с кандидата или да бъде издадено мотивирано решение, с което се отказва предоставянето на безвъзмездна финансова помощ.</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Когато при извършване на проверката по същество на представените от кандидатите документи при договаряне се установи несъответствие между декларирани данни на етап кандидатстване и информацията, посочена в представените документи ще бъде издадено Решение за отказ за предоставяне на безвъзмездна финансова помощ и не се сключва Административен договор с кандидатите. За договаряне ще бъдат поканени съответния брой кандидати от резервния списък (в случай че такъв е съставен), по поредността на класирането, до изчерпване на общия наличен бюджет по процедурата.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Ако кандидат по одобрен за финансиране проект откаже сключване на Административен договор, се пристъпва към сключване на Административен договор с кандидат от резервния списък (в случай че такъв е съставен) по поредността на класирането, до изчерпване на наличния бюджет по процедурата. Уведомяването на всички кандидати се извършва само и единствено чрез ИСУН 2020.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lastRenderedPageBreak/>
        <w:t>Всеки кандидат може да подаде до Ръководителя на Управляващия орган сигнал за предоставяне на невярна и/или подвеждаща информация от кандидати в процедури по предоставяне на безвъзмездна финансова помощ по ОП НОИР и/или от бенефициентите на безвъзмездна финансова помощ по ОП НОИР, които при изпълнение на договор, сключен по проект финансиран от Европейските структурни и инвестиционни фондове, предоставят невярна и/или подвеждаща информация за вписване в регистъра и проверка.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t>МИГ “Струма – Симитли, Кресна и Струмяни”</w:t>
      </w:r>
      <w:r w:rsidRPr="00347951">
        <w:rPr>
          <w:rFonts w:eastAsia="Times New Roman"/>
          <w:shd w:val="clear" w:color="auto" w:fill="FEFEFE"/>
        </w:rPr>
        <w:t>, одобрила проекта, подписва договора като трета страна.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доказателствата по чл. 36, ал. 2 от ЗУСЕСИФ.</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 xml:space="preserve">Правата и задълженията, които възникват за бенефициента са описани в приложения административен договор за предоставяне на безвъзмездна финансова помощ по Оперативна програма „Наука и образование за интелигентен растеж” 2014-2020 г. </w:t>
      </w:r>
      <w:r w:rsidRPr="00347951">
        <w:rPr>
          <w:rFonts w:eastAsia="Times New Roman"/>
          <w:b/>
          <w:shd w:val="clear" w:color="auto" w:fill="FEFEFE"/>
        </w:rPr>
        <w:t>(Приложение XX към Условия за изпълнение</w:t>
      </w:r>
      <w:r w:rsidRPr="00347951">
        <w:rPr>
          <w:rFonts w:eastAsia="Times New Roman"/>
          <w:shd w:val="clear" w:color="auto" w:fill="FEFEFE"/>
        </w:rPr>
        <w:t>) и общите условия при предоставяне на безвъзмездна финансова помощ по приоритетни оси 2 и 3 по Оперативна програма „Наука и образование за интелигентен растеж” 2014-2020 г. (</w:t>
      </w:r>
      <w:r w:rsidRPr="00347951">
        <w:rPr>
          <w:rFonts w:eastAsia="Times New Roman"/>
          <w:b/>
          <w:shd w:val="clear" w:color="auto" w:fill="FEFEFE"/>
        </w:rPr>
        <w:t>Приложение XIX към Условия за изпълнение)</w:t>
      </w:r>
      <w:r w:rsidRPr="00347951">
        <w:rPr>
          <w:rFonts w:eastAsia="Times New Roman"/>
          <w:shd w:val="clear" w:color="auto" w:fill="FEFEFE"/>
        </w:rPr>
        <w:t xml:space="preserve">, които са неразделна част от договора за предоставяне на безвъзмездна финансова помощ. В процеса на изпълнение на проекта, бенефициентът следва да се придържа към правилата и процедурите, описани в </w:t>
      </w:r>
      <w:r w:rsidRPr="00347951">
        <w:rPr>
          <w:rFonts w:eastAsia="Times New Roman"/>
          <w:b/>
          <w:shd w:val="clear" w:color="auto" w:fill="FEFEFE"/>
        </w:rPr>
        <w:t>ръководството за изпълнение на договори за безвъзмездна финансова помощ по приоритетни оси 2 и 3 на ОП НОИР</w:t>
      </w:r>
      <w:r w:rsidRPr="00347951">
        <w:rPr>
          <w:rFonts w:eastAsia="Times New Roman"/>
          <w:shd w:val="clear" w:color="auto" w:fill="FEFEFE"/>
        </w:rPr>
        <w:t xml:space="preserve"> </w:t>
      </w:r>
      <w:hyperlink r:id="rId16" w:history="1">
        <w:r w:rsidRPr="00347951">
          <w:rPr>
            <w:rStyle w:val="af1"/>
            <w:rFonts w:eastAsia="Times New Roman"/>
            <w:shd w:val="clear" w:color="auto" w:fill="FEFEFE"/>
          </w:rPr>
          <w:t>- http://sf.mon.bg/?go=page&amp;pageId= 139</w:t>
        </w:r>
      </w:hyperlink>
      <w:r w:rsidRPr="00347951">
        <w:rPr>
          <w:rFonts w:eastAsia="Times New Roman"/>
          <w:shd w:val="clear" w:color="auto" w:fill="FEFEFE"/>
        </w:rPr>
        <w:t xml:space="preserve"> </w:t>
      </w:r>
    </w:p>
    <w:p w:rsidR="00D216AD" w:rsidRPr="00347951" w:rsidRDefault="00D216AD" w:rsidP="00D216AD">
      <w:pPr>
        <w:pStyle w:val="2"/>
        <w:spacing w:after="240"/>
        <w:rPr>
          <w:rFonts w:ascii="Times New Roman" w:hAnsi="Times New Roman"/>
          <w:sz w:val="24"/>
          <w:szCs w:val="24"/>
        </w:rPr>
      </w:pPr>
      <w:bookmarkStart w:id="44" w:name="_Toc6501980"/>
    </w:p>
    <w:p w:rsidR="00D216AD" w:rsidRPr="00347951" w:rsidRDefault="00D216AD" w:rsidP="00D216AD">
      <w:pPr>
        <w:pStyle w:val="2"/>
        <w:spacing w:after="240"/>
        <w:rPr>
          <w:rFonts w:ascii="Times New Roman" w:hAnsi="Times New Roman"/>
          <w:sz w:val="24"/>
          <w:szCs w:val="24"/>
        </w:rPr>
      </w:pPr>
      <w:r w:rsidRPr="00347951">
        <w:rPr>
          <w:rFonts w:ascii="Times New Roman" w:hAnsi="Times New Roman"/>
          <w:sz w:val="24"/>
          <w:szCs w:val="24"/>
        </w:rPr>
        <w:t>26. Приложения към Условията за кандидатстване</w:t>
      </w:r>
      <w:bookmarkEnd w:id="44"/>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360"/>
        <w:ind w:left="0"/>
        <w:rPr>
          <w:iCs/>
          <w:lang w:val="bg-BG"/>
        </w:rPr>
      </w:pPr>
      <w:bookmarkStart w:id="45" w:name="_Hlk526433080"/>
      <w:r w:rsidRPr="00347951">
        <w:rPr>
          <w:lang w:val="bg-BG"/>
        </w:rPr>
        <w:t>Приложенията включват образци на документи за попълване и документи за информация, Документите за попълване задължително се попълват от кандидата и партньорите и се прилагат при кандидатстване.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360"/>
        <w:ind w:left="0"/>
        <w:rPr>
          <w:iCs/>
          <w:lang w:val="bg-BG"/>
        </w:rPr>
      </w:pP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360"/>
        <w:ind w:left="0"/>
        <w:rPr>
          <w:b/>
          <w:iCs/>
          <w:color w:val="0070C0"/>
          <w:lang w:val="bg-BG"/>
        </w:rPr>
      </w:pPr>
      <w:r w:rsidRPr="00347951">
        <w:rPr>
          <w:b/>
          <w:iCs/>
          <w:color w:val="0070C0"/>
          <w:lang w:val="bg-BG"/>
        </w:rPr>
        <w:t>26.1. Приложения  „Документи за попълване”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360"/>
        <w:ind w:left="0"/>
        <w:rPr>
          <w:b/>
          <w:iCs/>
          <w:color w:val="0070C0"/>
          <w:lang w:val="bg-BG"/>
        </w:rPr>
      </w:pPr>
    </w:p>
    <w:bookmarkEnd w:id="45"/>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rPr>
      </w:pPr>
      <w:r w:rsidRPr="00347951">
        <w:rPr>
          <w:rFonts w:eastAsia="Times New Roman"/>
          <w:b/>
        </w:rPr>
        <w:t>Приложение</w:t>
      </w:r>
      <w:r w:rsidRPr="00347951">
        <w:rPr>
          <w:rFonts w:eastAsia="Times New Roman"/>
          <w:b/>
          <w:lang w:val="bg-BG"/>
        </w:rPr>
        <w:t xml:space="preserve"> </w:t>
      </w:r>
      <w:r w:rsidRPr="00347951">
        <w:rPr>
          <w:rFonts w:eastAsia="Times New Roman"/>
          <w:b/>
        </w:rPr>
        <w:t>I</w:t>
      </w:r>
      <w:r w:rsidRPr="00347951">
        <w:rPr>
          <w:rFonts w:eastAsia="Times New Roman"/>
        </w:rPr>
        <w:t xml:space="preserve">: </w:t>
      </w:r>
      <w:r w:rsidRPr="00347951">
        <w:rPr>
          <w:lang w:val="bg-BG"/>
        </w:rPr>
        <w:t>Декларация по чл. 25, ал. 2 от Закона за управление на средствата от европейските структурни и инвестиционни фондове;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Приложение</w:t>
      </w:r>
      <w:r w:rsidRPr="00347951">
        <w:rPr>
          <w:b/>
          <w:lang w:val="en-US"/>
        </w:rPr>
        <w:t xml:space="preserve"> II</w:t>
      </w:r>
      <w:r w:rsidRPr="00347951">
        <w:rPr>
          <w:b/>
        </w:rPr>
        <w:t>:</w:t>
      </w:r>
      <w:r w:rsidRPr="00347951">
        <w:t xml:space="preserve"> Декларация</w:t>
      </w:r>
      <w:r w:rsidRPr="00347951">
        <w:rPr>
          <w:lang w:val="bg-BG"/>
        </w:rPr>
        <w:t xml:space="preserve"> от кандидата за задължението да представя оригинали на УО;</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Приложение</w:t>
      </w:r>
      <w:r w:rsidRPr="00347951">
        <w:rPr>
          <w:b/>
          <w:lang w:val="bg-BG"/>
        </w:rPr>
        <w:t xml:space="preserve"> </w:t>
      </w:r>
      <w:r w:rsidRPr="00347951">
        <w:rPr>
          <w:b/>
          <w:lang w:val="en-US"/>
        </w:rPr>
        <w:t>III</w:t>
      </w:r>
      <w:r w:rsidRPr="00347951">
        <w:rPr>
          <w:b/>
        </w:rPr>
        <w:t>:</w:t>
      </w:r>
      <w:r w:rsidRPr="00347951">
        <w:t>Декларация за съгласие на кандидата и на партньора за ползване и разпространение на обобщените данни по проекта от УО и от НСИ</w:t>
      </w:r>
      <w:r w:rsidRPr="00347951">
        <w:rPr>
          <w:lang w:val="bg-BG"/>
        </w:rPr>
        <w:t>;</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Приложение</w:t>
      </w:r>
      <w:r w:rsidRPr="00347951">
        <w:rPr>
          <w:rFonts w:eastAsia="Times New Roman"/>
          <w:b/>
          <w:lang w:val="bg-BG"/>
        </w:rPr>
        <w:t xml:space="preserve"> </w:t>
      </w:r>
      <w:r w:rsidRPr="00347951">
        <w:rPr>
          <w:rFonts w:eastAsia="Times New Roman"/>
          <w:b/>
        </w:rPr>
        <w:t>I</w:t>
      </w:r>
      <w:r w:rsidRPr="00347951">
        <w:rPr>
          <w:rFonts w:eastAsia="Times New Roman"/>
          <w:b/>
          <w:lang w:val="en-US"/>
        </w:rPr>
        <w:t>V</w:t>
      </w:r>
      <w:r w:rsidRPr="00347951">
        <w:rPr>
          <w:b/>
        </w:rPr>
        <w:t>:</w:t>
      </w:r>
      <w:r w:rsidR="00762A8F">
        <w:rPr>
          <w:b/>
          <w:lang w:val="bg-BG"/>
        </w:rPr>
        <w:t xml:space="preserve"> </w:t>
      </w:r>
      <w:r w:rsidRPr="00347951">
        <w:t>Декларация за липсва на двойно финансиране</w:t>
      </w:r>
      <w:r w:rsidRPr="00347951">
        <w:rPr>
          <w:lang w:val="bg-BG"/>
        </w:rPr>
        <w:t>;</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rFonts w:eastAsia="Times New Roman"/>
          <w:b/>
        </w:rPr>
        <w:t>Приложение</w:t>
      </w:r>
      <w:r w:rsidRPr="00347951">
        <w:rPr>
          <w:rFonts w:eastAsia="Times New Roman"/>
          <w:b/>
          <w:lang w:val="bg-BG"/>
        </w:rPr>
        <w:t xml:space="preserve"> </w:t>
      </w:r>
      <w:r w:rsidRPr="00347951">
        <w:rPr>
          <w:rFonts w:eastAsia="Times New Roman"/>
          <w:b/>
          <w:lang w:val="en-US"/>
        </w:rPr>
        <w:t>V</w:t>
      </w:r>
      <w:r w:rsidRPr="00347951">
        <w:rPr>
          <w:b/>
        </w:rPr>
        <w:t>:</w:t>
      </w:r>
      <w:r w:rsidR="00762A8F">
        <w:rPr>
          <w:b/>
          <w:lang w:val="bg-BG"/>
        </w:rPr>
        <w:t xml:space="preserve"> </w:t>
      </w:r>
      <w:r w:rsidRPr="00347951">
        <w:t xml:space="preserve">Декларация за разграничаване на икономическата от неикономическта дейност </w:t>
      </w:r>
      <w:r w:rsidRPr="00347951">
        <w:rPr>
          <w:lang w:val="bg-BG"/>
        </w:rPr>
        <w:t>– за партньори ЮЛНЦ;</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rFonts w:eastAsia="Times New Roman"/>
          <w:b/>
        </w:rPr>
        <w:lastRenderedPageBreak/>
        <w:t xml:space="preserve">Приложение </w:t>
      </w:r>
      <w:r w:rsidRPr="00347951">
        <w:rPr>
          <w:rFonts w:eastAsia="Times New Roman"/>
          <w:b/>
          <w:lang w:val="en-US"/>
        </w:rPr>
        <w:t>VI</w:t>
      </w:r>
      <w:r w:rsidRPr="00347951">
        <w:rPr>
          <w:b/>
          <w:lang w:val="bg-BG"/>
        </w:rPr>
        <w:t>:</w:t>
      </w:r>
      <w:r w:rsidR="00762A8F">
        <w:rPr>
          <w:b/>
          <w:lang w:val="bg-BG"/>
        </w:rPr>
        <w:t xml:space="preserve"> </w:t>
      </w:r>
      <w:r w:rsidRPr="00347951">
        <w:t>Споразумение за партньорство;</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 xml:space="preserve">Приложение </w:t>
      </w:r>
      <w:r w:rsidRPr="00347951">
        <w:rPr>
          <w:rFonts w:eastAsia="Times New Roman"/>
          <w:b/>
          <w:lang w:val="en-US"/>
        </w:rPr>
        <w:t>VII</w:t>
      </w:r>
      <w:r w:rsidRPr="00347951">
        <w:rPr>
          <w:b/>
          <w:lang w:val="bg-BG"/>
        </w:rPr>
        <w:t>:</w:t>
      </w:r>
      <w:r w:rsidR="00762A8F">
        <w:rPr>
          <w:b/>
          <w:lang w:val="bg-BG"/>
        </w:rPr>
        <w:t xml:space="preserve"> </w:t>
      </w:r>
      <w:r w:rsidRPr="00347951">
        <w:t xml:space="preserve">Детайлна разбивка на разходите </w:t>
      </w:r>
      <w:r w:rsidRPr="00347951">
        <w:rPr>
          <w:lang w:val="bg-BG"/>
        </w:rPr>
        <w:t>– за проекти над 100 000 лв.;</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 xml:space="preserve">Приложение </w:t>
      </w:r>
      <w:r w:rsidRPr="00347951">
        <w:rPr>
          <w:rFonts w:eastAsia="Times New Roman"/>
          <w:b/>
          <w:lang w:val="en-US"/>
        </w:rPr>
        <w:t>VII</w:t>
      </w:r>
      <w:r w:rsidRPr="00347951">
        <w:rPr>
          <w:rFonts w:eastAsia="Times New Roman"/>
          <w:b/>
          <w:lang w:val="bg-BG"/>
        </w:rPr>
        <w:t>а</w:t>
      </w:r>
      <w:r w:rsidRPr="00347951">
        <w:rPr>
          <w:b/>
          <w:lang w:val="bg-BG"/>
        </w:rPr>
        <w:t>:</w:t>
      </w:r>
      <w:r w:rsidR="00762A8F">
        <w:rPr>
          <w:lang w:val="bg-BG"/>
        </w:rPr>
        <w:t xml:space="preserve"> </w:t>
      </w:r>
      <w:r w:rsidRPr="00347951">
        <w:rPr>
          <w:lang w:val="bg-BG"/>
        </w:rPr>
        <w:t>Детайлна разбивка на разходите - за проекти до 100 000 лв.;</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rFonts w:eastAsia="Times New Roman"/>
          <w:b/>
        </w:rPr>
        <w:t xml:space="preserve">Приложение </w:t>
      </w:r>
      <w:r w:rsidRPr="00347951">
        <w:rPr>
          <w:rFonts w:eastAsia="Times New Roman"/>
          <w:b/>
          <w:lang w:val="en-US"/>
        </w:rPr>
        <w:t>VIII</w:t>
      </w:r>
      <w:r w:rsidRPr="00347951">
        <w:rPr>
          <w:b/>
          <w:lang w:val="bg-BG"/>
        </w:rPr>
        <w:t>:</w:t>
      </w:r>
      <w:r w:rsidRPr="00347951">
        <w:rPr>
          <w:lang w:val="bg-BG"/>
        </w:rPr>
        <w:t xml:space="preserve"> </w:t>
      </w:r>
      <w:r w:rsidRPr="00347951">
        <w:t>Автобиографии на екипа за организация и управление</w:t>
      </w:r>
      <w:r w:rsidRPr="00347951">
        <w:rPr>
          <w:lang w:val="bg-BG"/>
        </w:rPr>
        <w:t>.</w:t>
      </w:r>
      <w:r w:rsidRPr="00347951">
        <w:t xml:space="preserve"> </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360" w:line="276" w:lineRule="auto"/>
        <w:ind w:left="0"/>
        <w:rPr>
          <w:lang w:val="bg-BG"/>
        </w:rPr>
      </w:pP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b/>
          <w:iCs/>
          <w:color w:val="0070C0"/>
          <w:lang w:val="bg-BG"/>
        </w:rPr>
      </w:pPr>
      <w:r w:rsidRPr="00347951">
        <w:rPr>
          <w:b/>
          <w:iCs/>
          <w:color w:val="0070C0"/>
          <w:lang w:val="bg-BG"/>
        </w:rPr>
        <w:t>26.2. Приложения  „Документи за информация” (списъкът не е изчерпателен)</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rPr>
        <w:t>Приложение</w:t>
      </w:r>
      <w:r w:rsidRPr="00347951">
        <w:rPr>
          <w:rFonts w:eastAsia="Times New Roman"/>
          <w:b/>
          <w:lang w:val="bg-BG"/>
        </w:rPr>
        <w:t xml:space="preserve"> </w:t>
      </w:r>
      <w:r w:rsidRPr="00347951">
        <w:rPr>
          <w:rFonts w:eastAsia="Times New Roman"/>
          <w:b/>
        </w:rPr>
        <w:t>IX:</w:t>
      </w:r>
      <w:r w:rsidRPr="00347951">
        <w:rPr>
          <w:rFonts w:eastAsia="Times New Roman"/>
        </w:rPr>
        <w:t xml:space="preserve"> </w:t>
      </w:r>
      <w:r w:rsidRPr="00347951">
        <w:rPr>
          <w:rFonts w:eastAsia="Times New Roman"/>
          <w:lang w:val="bg-BG"/>
        </w:rPr>
        <w:t>Примерни указания за попълване на електронен Формуляр за кандидатстване по конкретната процедура;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w:t>
      </w:r>
      <w:r w:rsidRPr="00347951">
        <w:rPr>
          <w:rFonts w:eastAsia="Times New Roman"/>
          <w:b/>
          <w:lang w:val="bg-BG"/>
        </w:rPr>
        <w:t>:</w:t>
      </w:r>
      <w:r w:rsidRPr="00347951">
        <w:rPr>
          <w:rFonts w:eastAsia="Times New Roman"/>
          <w:lang w:val="bg-BG"/>
        </w:rPr>
        <w:t xml:space="preserve"> </w:t>
      </w:r>
      <w:r w:rsidRPr="00347951">
        <w:rPr>
          <w:lang w:val="bg-BG"/>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на средствата от ЕС в програмния период 2014-2020 г. „ИСУН 2020“, утвърдени от заместник министър-председателя по европейските фондове и икономическата политика;</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w:t>
      </w:r>
      <w:r w:rsidRPr="00347951">
        <w:rPr>
          <w:rFonts w:eastAsia="Times New Roman"/>
          <w:b/>
          <w:lang w:val="bg-BG"/>
        </w:rPr>
        <w:t>:</w:t>
      </w:r>
      <w:r w:rsidRPr="00347951">
        <w:rPr>
          <w:rFonts w:eastAsia="Times New Roman"/>
          <w:lang w:val="bg-BG"/>
        </w:rPr>
        <w:t xml:space="preserve"> Таблица за оценка на административното съответствие и допустимостта на проектно предложение;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XII</w:t>
      </w:r>
      <w:r w:rsidRPr="00347951">
        <w:rPr>
          <w:rFonts w:eastAsia="Times New Roman"/>
          <w:b/>
          <w:lang w:val="bg-BG"/>
        </w:rPr>
        <w:t>:</w:t>
      </w:r>
      <w:r w:rsidRPr="00347951">
        <w:rPr>
          <w:rFonts w:eastAsia="Times New Roman"/>
          <w:lang w:val="bg-BG"/>
        </w:rPr>
        <w:t xml:space="preserve"> Методология за оценка на техническо и финансово качество на проектно предложение;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XIII</w:t>
      </w:r>
      <w:r w:rsidRPr="00347951">
        <w:rPr>
          <w:rFonts w:eastAsia="Times New Roman"/>
          <w:b/>
          <w:lang w:val="bg-BG"/>
        </w:rPr>
        <w:t xml:space="preserve">: </w:t>
      </w:r>
      <w:r w:rsidRPr="00347951">
        <w:rPr>
          <w:rFonts w:eastAsia="Times New Roman"/>
          <w:lang w:val="bg-BG"/>
        </w:rPr>
        <w:t>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XIV</w:t>
      </w:r>
      <w:r w:rsidRPr="00347951">
        <w:rPr>
          <w:rFonts w:eastAsia="Times New Roman"/>
          <w:b/>
          <w:lang w:val="bg-BG"/>
        </w:rPr>
        <w:t>:</w:t>
      </w:r>
      <w:r w:rsidRPr="00347951">
        <w:rPr>
          <w:rFonts w:eastAsia="Times New Roman"/>
          <w:lang w:val="bg-BG"/>
        </w:rPr>
        <w:t xml:space="preserve"> Методология за определяне на единна ставка за финансиране на дейности за организация и управление при процедури за конкурентен подбор по приоритетни оси 2 и 3 на ОП НОИР;</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XV</w:t>
      </w:r>
      <w:r w:rsidRPr="00347951">
        <w:rPr>
          <w:rFonts w:eastAsia="Times New Roman"/>
          <w:b/>
          <w:lang w:val="bg-BG"/>
        </w:rPr>
        <w:t xml:space="preserve">: </w:t>
      </w:r>
      <w:r w:rsidRPr="00347951">
        <w:rPr>
          <w:rFonts w:eastAsia="Times New Roman"/>
          <w:lang w:val="bg-BG"/>
        </w:rPr>
        <w:t>Указания на министъра на 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г.;</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XVI</w:t>
      </w:r>
      <w:r w:rsidRPr="00347951">
        <w:rPr>
          <w:rFonts w:eastAsia="Times New Roman"/>
          <w:b/>
          <w:lang w:val="bg-BG"/>
        </w:rPr>
        <w:t>:</w:t>
      </w:r>
      <w:r w:rsidRPr="00347951">
        <w:rPr>
          <w:rFonts w:eastAsia="Times New Roman"/>
          <w:lang w:val="bg-BG"/>
        </w:rPr>
        <w:t xml:space="preserve"> Формуляр за кандидатстване;</w:t>
      </w:r>
    </w:p>
    <w:p w:rsidR="00D216AD" w:rsidRPr="00347951" w:rsidRDefault="00D216AD" w:rsidP="00D216AD">
      <w:pPr>
        <w:pStyle w:val="1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XVII</w:t>
      </w:r>
      <w:r w:rsidRPr="00347951">
        <w:rPr>
          <w:rFonts w:eastAsia="Times New Roman"/>
          <w:b/>
          <w:lang w:val="bg-BG"/>
        </w:rPr>
        <w:t>:</w:t>
      </w:r>
      <w:r w:rsidRPr="00347951">
        <w:rPr>
          <w:rFonts w:eastAsia="Times New Roman"/>
          <w:lang w:val="bg-BG"/>
        </w:rPr>
        <w:t xml:space="preserve"> Методология за определяне принадлежност към целевата група.</w:t>
      </w:r>
    </w:p>
    <w:p w:rsidR="00D216AD" w:rsidRPr="00347951" w:rsidRDefault="00D216AD" w:rsidP="00D216AD">
      <w:pPr>
        <w:rPr>
          <w:b/>
          <w:iCs/>
          <w:color w:val="0070C0"/>
        </w:rPr>
      </w:pPr>
    </w:p>
    <w:p w:rsidR="00D216AD" w:rsidRPr="00347951" w:rsidRDefault="00D216AD" w:rsidP="00D216AD">
      <w:pPr>
        <w:spacing w:line="360" w:lineRule="auto"/>
        <w:rPr>
          <w:b/>
          <w:iCs/>
          <w:color w:val="0070C0"/>
        </w:rPr>
      </w:pPr>
      <w:r w:rsidRPr="00347951">
        <w:rPr>
          <w:b/>
          <w:iCs/>
          <w:color w:val="0070C0"/>
        </w:rPr>
        <w:t xml:space="preserve">27. Условия за изпълнение </w:t>
      </w: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 XVIII:</w:t>
      </w:r>
      <w:r w:rsidRPr="00347951">
        <w:rPr>
          <w:sz w:val="24"/>
          <w:szCs w:val="24"/>
        </w:rPr>
        <w:t xml:space="preserve"> Декларация за нередности; </w:t>
      </w: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XIX:</w:t>
      </w:r>
      <w:r w:rsidRPr="00347951">
        <w:rPr>
          <w:sz w:val="24"/>
          <w:szCs w:val="24"/>
        </w:rPr>
        <w:t xml:space="preserve"> Общи условия за предоставяне на БФП по ПО 2 и 3 на ОП НОИР; </w:t>
      </w: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lastRenderedPageBreak/>
        <w:t>Приложение</w:t>
      </w:r>
      <w:r w:rsidRPr="00347951">
        <w:rPr>
          <w:sz w:val="24"/>
          <w:szCs w:val="24"/>
        </w:rPr>
        <w:t xml:space="preserve"> </w:t>
      </w:r>
      <w:r w:rsidRPr="00347951">
        <w:rPr>
          <w:b/>
          <w:sz w:val="24"/>
          <w:szCs w:val="24"/>
          <w:lang w:val="en-US"/>
        </w:rPr>
        <w:t>X</w:t>
      </w:r>
      <w:r w:rsidRPr="00347951">
        <w:rPr>
          <w:b/>
          <w:sz w:val="24"/>
          <w:szCs w:val="24"/>
        </w:rPr>
        <w:t xml:space="preserve">Х: </w:t>
      </w:r>
      <w:r w:rsidRPr="00347951">
        <w:rPr>
          <w:sz w:val="24"/>
          <w:szCs w:val="24"/>
        </w:rPr>
        <w:t>Административен договор за БФП;</w:t>
      </w: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XXI:</w:t>
      </w:r>
      <w:r w:rsidRPr="00347951">
        <w:rPr>
          <w:sz w:val="24"/>
          <w:szCs w:val="24"/>
        </w:rPr>
        <w:t xml:space="preserve"> Заявление за профил за достъп на бенефициенти до ИСУН 2020;</w:t>
      </w: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XXII:</w:t>
      </w:r>
      <w:r w:rsidRPr="00347951">
        <w:rPr>
          <w:sz w:val="24"/>
          <w:szCs w:val="24"/>
        </w:rPr>
        <w:t xml:space="preserve"> Заявление за профил за достъп на упълномощени от бенефициента лица до ИСУН;</w:t>
      </w: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XXIII</w:t>
      </w:r>
      <w:r w:rsidRPr="00347951">
        <w:rPr>
          <w:sz w:val="24"/>
          <w:szCs w:val="24"/>
        </w:rPr>
        <w:t>: Метаданни за индикатори за резултат.</w:t>
      </w: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b/>
          <w:sz w:val="24"/>
          <w:szCs w:val="24"/>
        </w:rPr>
      </w:pPr>
    </w:p>
    <w:p w:rsidR="00D216AD" w:rsidRPr="00347951" w:rsidRDefault="00D216AD" w:rsidP="00D216AD">
      <w:pPr>
        <w:pStyle w:val="27"/>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 xml:space="preserve">Забележка: </w:t>
      </w:r>
      <w:r w:rsidRPr="00347951">
        <w:rPr>
          <w:sz w:val="24"/>
          <w:szCs w:val="24"/>
        </w:rPr>
        <w:t xml:space="preserve">Условията за изпълнение включват и Ръководство за изпълнение на договори по приоритетни оси 2 и 3 на ОП НОИР, </w:t>
      </w:r>
      <w:r w:rsidR="00901F94" w:rsidRPr="00347951">
        <w:rPr>
          <w:sz w:val="24"/>
          <w:szCs w:val="24"/>
        </w:rPr>
        <w:t>чи</w:t>
      </w:r>
      <w:r w:rsidR="00901F94">
        <w:rPr>
          <w:sz w:val="24"/>
          <w:szCs w:val="24"/>
        </w:rPr>
        <w:t>я</w:t>
      </w:r>
      <w:r w:rsidR="00901F94" w:rsidRPr="00347951">
        <w:rPr>
          <w:sz w:val="24"/>
          <w:szCs w:val="24"/>
        </w:rPr>
        <w:t xml:space="preserve">то </w:t>
      </w:r>
      <w:r w:rsidRPr="00347951">
        <w:rPr>
          <w:sz w:val="24"/>
          <w:szCs w:val="24"/>
        </w:rPr>
        <w:t xml:space="preserve">актуализрана версия е достъпна на следния електронен адрес </w:t>
      </w:r>
      <w:hyperlink r:id="rId17" w:history="1">
        <w:r w:rsidRPr="00347951">
          <w:rPr>
            <w:rStyle w:val="af1"/>
            <w:rFonts w:eastAsia="Calibri"/>
            <w:sz w:val="24"/>
            <w:szCs w:val="24"/>
          </w:rPr>
          <w:t>http://sf.mon.bg/?go=page&amp;pageId=139</w:t>
        </w:r>
      </w:hyperlink>
      <w:r w:rsidR="004279A6">
        <w:rPr>
          <w:sz w:val="24"/>
          <w:szCs w:val="24"/>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highlight w:val="yellow"/>
        </w:rPr>
      </w:pPr>
      <w:r w:rsidRPr="00347951">
        <w:rPr>
          <w:b/>
          <w:iCs/>
        </w:rPr>
        <w:t>Забележка:</w:t>
      </w:r>
      <w:r w:rsidRPr="00347951">
        <w:t xml:space="preserve"> Условията за кандидатстване могат да се допълват при промяна на приложимото законодателство и/или по решение на УО на ОП НОИР.</w:t>
      </w:r>
    </w:p>
    <w:p w:rsidR="00813060" w:rsidRPr="00347951" w:rsidRDefault="00813060"/>
    <w:sectPr w:rsidR="00813060" w:rsidRPr="00347951" w:rsidSect="00D009CE">
      <w:headerReference w:type="default" r:id="rId18"/>
      <w:footerReference w:type="default" r:id="rId19"/>
      <w:headerReference w:type="first" r:id="rId20"/>
      <w:pgSz w:w="11906" w:h="16838" w:code="9"/>
      <w:pgMar w:top="0" w:right="1106" w:bottom="993" w:left="1530" w:header="43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A04" w:rsidRDefault="00CC5A04" w:rsidP="00D216AD">
      <w:r>
        <w:separator/>
      </w:r>
    </w:p>
  </w:endnote>
  <w:endnote w:type="continuationSeparator" w:id="0">
    <w:p w:rsidR="00CC5A04" w:rsidRDefault="00CC5A04" w:rsidP="00D2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739" w:rsidRDefault="00713739">
    <w:pPr>
      <w:pStyle w:val="ab"/>
      <w:jc w:val="right"/>
    </w:pPr>
  </w:p>
  <w:p w:rsidR="00DD6998" w:rsidRDefault="00DD6998">
    <w:pPr>
      <w:pStyle w:val="ab"/>
      <w:jc w:val="right"/>
    </w:pPr>
    <w:r>
      <w:fldChar w:fldCharType="begin"/>
    </w:r>
    <w:r>
      <w:instrText>PAGE   \* MERGEFORMAT</w:instrText>
    </w:r>
    <w:r>
      <w:fldChar w:fldCharType="separate"/>
    </w:r>
    <w:r w:rsidR="00331306">
      <w:rPr>
        <w:noProof/>
      </w:rPr>
      <w:t>54</w:t>
    </w:r>
    <w:r>
      <w:fldChar w:fldCharType="end"/>
    </w:r>
  </w:p>
  <w:p w:rsidR="00DD6998" w:rsidRPr="003F6BF4" w:rsidRDefault="00DD6998" w:rsidP="00D009CE">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A04" w:rsidRDefault="00CC5A04" w:rsidP="00D216AD">
      <w:r>
        <w:separator/>
      </w:r>
    </w:p>
  </w:footnote>
  <w:footnote w:type="continuationSeparator" w:id="0">
    <w:p w:rsidR="00CC5A04" w:rsidRDefault="00CC5A04" w:rsidP="00D216AD">
      <w:r>
        <w:continuationSeparator/>
      </w:r>
    </w:p>
  </w:footnote>
  <w:footnote w:id="1">
    <w:p w:rsidR="00DD6998" w:rsidRPr="00B17B35" w:rsidRDefault="00DD6998" w:rsidP="00D216AD">
      <w:pPr>
        <w:pStyle w:val="a4"/>
      </w:pPr>
      <w:r w:rsidRPr="005717E8">
        <w:rPr>
          <w:rStyle w:val="a6"/>
        </w:rPr>
        <w:footnoteRef/>
      </w:r>
      <w:r w:rsidRPr="005717E8">
        <w:t xml:space="preserve"> </w:t>
      </w:r>
      <w:r w:rsidRPr="005717E8">
        <w:rPr>
          <w:sz w:val="18"/>
          <w:szCs w:val="18"/>
        </w:rPr>
        <w:t>Часовата ставка е определена за 1 астрономичен час и съдържа ефекта на разхода за възнаграждение и за вноски за осигуряване за сметка на осигурителя.</w:t>
      </w:r>
      <w:r>
        <w:rPr>
          <w:sz w:val="18"/>
          <w:szCs w:val="18"/>
        </w:rPr>
        <w:t xml:space="preserve"> </w:t>
      </w:r>
    </w:p>
  </w:footnote>
  <w:footnote w:id="2">
    <w:p w:rsidR="00DD6998" w:rsidRPr="00945360" w:rsidRDefault="00DD6998" w:rsidP="00D216AD">
      <w:pPr>
        <w:pStyle w:val="a4"/>
        <w:rPr>
          <w:sz w:val="18"/>
          <w:szCs w:val="18"/>
        </w:rPr>
      </w:pPr>
      <w:r w:rsidRPr="00945360">
        <w:rPr>
          <w:rStyle w:val="a6"/>
          <w:sz w:val="18"/>
          <w:szCs w:val="18"/>
        </w:rPr>
        <w:footnoteRef/>
      </w:r>
      <w:r w:rsidRPr="00945360">
        <w:rPr>
          <w:sz w:val="18"/>
          <w:szCs w:val="18"/>
        </w:rPr>
        <w:t xml:space="preserve"> </w:t>
      </w:r>
      <w:r w:rsidRPr="00945360">
        <w:rPr>
          <w:sz w:val="18"/>
          <w:szCs w:val="18"/>
        </w:rPr>
        <w:t xml:space="preserve">За целите на Мярка </w:t>
      </w:r>
      <w:r w:rsidRPr="00945360">
        <w:rPr>
          <w:rFonts w:eastAsia="Times New Roman"/>
          <w:sz w:val="18"/>
          <w:szCs w:val="18"/>
        </w:rPr>
        <w:t>3.9ii „Интеграция чрез образование“</w:t>
      </w:r>
      <w:r w:rsidRPr="00945360">
        <w:rPr>
          <w:sz w:val="18"/>
          <w:szCs w:val="18"/>
        </w:rPr>
        <w:t xml:space="preserve"> в понятието „маргинализирана група“ ще се включват деца и ученици, които имат ограничен достъп до качествени образователни услуги, поради проблеми в социално-битовата им среда, ниския образователен статус на родителите им, етнокултурни</w:t>
      </w:r>
      <w:r w:rsidRPr="00945360">
        <w:rPr>
          <w:sz w:val="18"/>
          <w:szCs w:val="18"/>
          <w:lang w:val="ru-RU"/>
        </w:rPr>
        <w:t>т</w:t>
      </w:r>
      <w:r w:rsidRPr="00945360">
        <w:rPr>
          <w:sz w:val="18"/>
          <w:szCs w:val="18"/>
          <w:lang w:val="en-US"/>
        </w:rPr>
        <w:t>e</w:t>
      </w:r>
      <w:r w:rsidRPr="00945360">
        <w:rPr>
          <w:sz w:val="18"/>
          <w:szCs w:val="18"/>
        </w:rPr>
        <w:t xml:space="preserve"> им различия или териториалните особености на населеното място. Това води до риск от ранното им отпадане от образователната система и последваща социално-икономическа изолация. </w:t>
      </w:r>
    </w:p>
  </w:footnote>
  <w:footnote w:id="3">
    <w:p w:rsidR="00DD6998" w:rsidRPr="00884F72" w:rsidRDefault="00DD6998" w:rsidP="00D216AD">
      <w:pPr>
        <w:pStyle w:val="a4"/>
      </w:pPr>
      <w:r>
        <w:rPr>
          <w:rStyle w:val="a6"/>
        </w:rPr>
        <w:footnoteRef/>
      </w:r>
      <w:r>
        <w:t xml:space="preserve"> </w:t>
      </w:r>
      <w:r w:rsidRPr="00884F72">
        <w:t>В случай че документите са представени на чужд език, то те задължително следва да бъдат придружени от превод на български език.</w:t>
      </w:r>
    </w:p>
    <w:p w:rsidR="00DD6998" w:rsidRPr="00884F72" w:rsidRDefault="00DD6998" w:rsidP="00D216AD">
      <w:pPr>
        <w:pStyle w:val="a4"/>
      </w:pPr>
      <w:r w:rsidRPr="00884F72">
        <w:t>В случаите, в които в документите не е упоменато дали цената е с включено ДДС се счита:</w:t>
      </w:r>
    </w:p>
    <w:p w:rsidR="00DD6998" w:rsidRPr="00884F72" w:rsidRDefault="00DD6998" w:rsidP="00D216AD">
      <w:pPr>
        <w:pStyle w:val="a4"/>
      </w:pPr>
      <w:r w:rsidRPr="00884F72">
        <w:t>- при български доставчици - описаната стойност в офертата е с ДДС, т.е. при изчисление на цената е необходимо да се извади ДДС.</w:t>
      </w:r>
    </w:p>
    <w:p w:rsidR="00DD6998" w:rsidRPr="00884F72" w:rsidRDefault="00DD6998" w:rsidP="00D216AD">
      <w:pPr>
        <w:pStyle w:val="a4"/>
      </w:pPr>
      <w:r w:rsidRPr="00884F72">
        <w:t>- при чуждестранни доставчици - описаната стойност в офертата е без ДДС.</w:t>
      </w:r>
    </w:p>
  </w:footnote>
  <w:footnote w:id="4">
    <w:p w:rsidR="00DD6998" w:rsidRPr="00884F72" w:rsidRDefault="00DD6998" w:rsidP="00D216AD">
      <w:pPr>
        <w:pStyle w:val="a4"/>
      </w:pPr>
      <w:r w:rsidRPr="00884F72">
        <w:rPr>
          <w:rStyle w:val="a6"/>
        </w:rPr>
        <w:footnoteRef/>
      </w:r>
      <w:r w:rsidRPr="00884F72">
        <w:t xml:space="preserve"> </w:t>
      </w:r>
      <w:r w:rsidRPr="00884F72">
        <w:t>Непредставянето на документа няма да доведе до отхвърляне на проектното предложение, но ще доведе до редуциране на разходи в бюджета на проектното предложение (т. 5 от Формуляра за кандидатстване).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998" w:rsidRPr="000A5483" w:rsidRDefault="00DD6998" w:rsidP="00D009CE">
    <w:pPr>
      <w:rPr>
        <w:rFonts w:eastAsia="Times New Roman"/>
        <w:snapToGrid w:val="0"/>
        <w:vanish/>
        <w:color w:val="000000"/>
        <w:w w:val="0"/>
        <w:sz w:val="0"/>
        <w:szCs w:val="0"/>
        <w:u w:color="000000"/>
        <w:bdr w:val="none" w:sz="0" w:space="0" w:color="000000"/>
        <w:shd w:val="clear" w:color="000000" w:fill="000000"/>
        <w:lang w:val="x-none" w:eastAsia="x-none" w:bidi="x-none"/>
      </w:rPr>
    </w:pPr>
    <w:bookmarkStart w:id="46" w:name="_Hlk518666856"/>
  </w:p>
  <w:bookmarkEnd w:id="46"/>
  <w:p w:rsidR="00DD6998" w:rsidRDefault="00DD6998" w:rsidP="00D009CE">
    <w:pPr>
      <w:pStyle w:val="a9"/>
      <w:tabs>
        <w:tab w:val="clear" w:pos="4536"/>
        <w:tab w:val="clear" w:pos="9072"/>
        <w:tab w:val="left" w:pos="3765"/>
      </w:tabs>
    </w:pPr>
    <w:r>
      <w:tab/>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1848"/>
      <w:gridCol w:w="3306"/>
    </w:tblGrid>
    <w:tr w:rsidR="00DD6998" w:rsidTr="00D009CE">
      <w:tc>
        <w:tcPr>
          <w:tcW w:w="3116" w:type="dxa"/>
        </w:tcPr>
        <w:p w:rsidR="00DD6998" w:rsidRDefault="00DD6998" w:rsidP="00D009CE">
          <w:pPr>
            <w:jc w:val="center"/>
          </w:pPr>
          <w:r w:rsidRPr="00DC08CF">
            <w:rPr>
              <w:noProof/>
              <w:lang w:val="en-US" w:eastAsia="en-US"/>
            </w:rPr>
            <w:drawing>
              <wp:inline distT="0" distB="0" distL="0" distR="0">
                <wp:extent cx="2476500" cy="83820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p>
      </w:tc>
      <w:tc>
        <w:tcPr>
          <w:tcW w:w="3117" w:type="dxa"/>
        </w:tcPr>
        <w:p w:rsidR="00DD6998" w:rsidRDefault="00DD6998" w:rsidP="00D009CE">
          <w:pPr>
            <w:jc w:val="center"/>
          </w:pPr>
          <w:r>
            <w:rPr>
              <w:noProof/>
              <w:lang w:val="en-US" w:eastAsia="en-US"/>
            </w:rPr>
            <w:drawing>
              <wp:anchor distT="36576" distB="36576" distL="36576" distR="36576" simplePos="0" relativeHeight="251660288" behindDoc="0" locked="0" layoutInCell="1" allowOverlap="1">
                <wp:simplePos x="0" y="0"/>
                <wp:positionH relativeFrom="column">
                  <wp:posOffset>19685</wp:posOffset>
                </wp:positionH>
                <wp:positionV relativeFrom="paragraph">
                  <wp:posOffset>7620</wp:posOffset>
                </wp:positionV>
                <wp:extent cx="1029335" cy="725170"/>
                <wp:effectExtent l="0" t="0" r="0" b="0"/>
                <wp:wrapNone/>
                <wp:docPr id="6" name="Картина 6"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933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7" w:type="dxa"/>
        </w:tcPr>
        <w:p w:rsidR="00DD6998" w:rsidRDefault="00DD6998" w:rsidP="00D009CE">
          <w:pPr>
            <w:jc w:val="right"/>
          </w:pPr>
          <w:r w:rsidRPr="00DC08CF">
            <w:rPr>
              <w:noProof/>
              <w:lang w:val="en-US" w:eastAsia="en-US"/>
            </w:rPr>
            <w:drawing>
              <wp:inline distT="0" distB="0" distL="0" distR="0">
                <wp:extent cx="1952625" cy="82867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inline>
            </w:drawing>
          </w:r>
        </w:p>
      </w:tc>
    </w:tr>
  </w:tbl>
  <w:p w:rsidR="00DD6998" w:rsidRDefault="00DD6998" w:rsidP="00D009CE">
    <w:pPr>
      <w:pStyle w:val="a9"/>
      <w:tabs>
        <w:tab w:val="clear" w:pos="4536"/>
        <w:tab w:val="clear" w:pos="9072"/>
        <w:tab w:val="left" w:pos="376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1848"/>
      <w:gridCol w:w="3306"/>
    </w:tblGrid>
    <w:tr w:rsidR="00DD6998" w:rsidTr="00D009CE">
      <w:tc>
        <w:tcPr>
          <w:tcW w:w="3116" w:type="dxa"/>
        </w:tcPr>
        <w:p w:rsidR="00DD6998" w:rsidRDefault="00DD6998" w:rsidP="00D009CE">
          <w:pPr>
            <w:jc w:val="center"/>
          </w:pPr>
          <w:r w:rsidRPr="00DC08CF">
            <w:rPr>
              <w:noProof/>
              <w:lang w:val="en-US" w:eastAsia="en-US"/>
            </w:rPr>
            <w:drawing>
              <wp:inline distT="0" distB="0" distL="0" distR="0">
                <wp:extent cx="2476500" cy="83820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p>
      </w:tc>
      <w:tc>
        <w:tcPr>
          <w:tcW w:w="3117" w:type="dxa"/>
        </w:tcPr>
        <w:p w:rsidR="00DD6998" w:rsidRDefault="00DD6998" w:rsidP="00D009CE">
          <w:pPr>
            <w:jc w:val="center"/>
          </w:pPr>
          <w:r>
            <w:rPr>
              <w:noProof/>
              <w:lang w:val="en-US" w:eastAsia="en-US"/>
            </w:rPr>
            <w:drawing>
              <wp:anchor distT="36576" distB="36576" distL="36576" distR="36576" simplePos="0" relativeHeight="251658240" behindDoc="0" locked="0" layoutInCell="1" allowOverlap="1">
                <wp:simplePos x="0" y="0"/>
                <wp:positionH relativeFrom="column">
                  <wp:posOffset>19685</wp:posOffset>
                </wp:positionH>
                <wp:positionV relativeFrom="paragraph">
                  <wp:posOffset>7620</wp:posOffset>
                </wp:positionV>
                <wp:extent cx="1029335" cy="725170"/>
                <wp:effectExtent l="0" t="0" r="0" b="0"/>
                <wp:wrapNone/>
                <wp:docPr id="5" name="Картина 5"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933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7" w:type="dxa"/>
        </w:tcPr>
        <w:p w:rsidR="00DD6998" w:rsidRDefault="00DD6998" w:rsidP="00D009CE">
          <w:pPr>
            <w:jc w:val="right"/>
          </w:pPr>
          <w:r w:rsidRPr="00DC08CF">
            <w:rPr>
              <w:noProof/>
              <w:lang w:val="en-US" w:eastAsia="en-US"/>
            </w:rPr>
            <w:drawing>
              <wp:inline distT="0" distB="0" distL="0" distR="0">
                <wp:extent cx="1952625" cy="828675"/>
                <wp:effectExtent l="0" t="0" r="9525"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inline>
            </w:drawing>
          </w:r>
        </w:p>
      </w:tc>
    </w:tr>
  </w:tbl>
  <w:p w:rsidR="00DD6998" w:rsidRPr="00DC08CF" w:rsidRDefault="00DD6998" w:rsidP="00D009C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2EC8"/>
    <w:multiLevelType w:val="hybridMultilevel"/>
    <w:tmpl w:val="C5E47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E465D"/>
    <w:multiLevelType w:val="hybridMultilevel"/>
    <w:tmpl w:val="49F2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52F7A"/>
    <w:multiLevelType w:val="hybridMultilevel"/>
    <w:tmpl w:val="54E06BD8"/>
    <w:lvl w:ilvl="0" w:tplc="0694D35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E2630"/>
    <w:multiLevelType w:val="multilevel"/>
    <w:tmpl w:val="79B47EB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8152FC"/>
    <w:multiLevelType w:val="multilevel"/>
    <w:tmpl w:val="240AE734"/>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815DA4"/>
    <w:multiLevelType w:val="multilevel"/>
    <w:tmpl w:val="65D8A52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59191E"/>
    <w:multiLevelType w:val="hybridMultilevel"/>
    <w:tmpl w:val="E2489EF4"/>
    <w:lvl w:ilvl="0" w:tplc="0409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7606B7F"/>
    <w:multiLevelType w:val="hybridMultilevel"/>
    <w:tmpl w:val="659C9ABC"/>
    <w:lvl w:ilvl="0" w:tplc="F320A064">
      <w:start w:val="1"/>
      <w:numFmt w:val="bullet"/>
      <w:lvlText w:val=""/>
      <w:lvlJc w:val="left"/>
      <w:pPr>
        <w:ind w:left="360" w:hanging="360"/>
      </w:pPr>
      <w:rPr>
        <w:rFonts w:ascii="Wingdings" w:hAnsi="Wingdings" w:hint="default"/>
        <w:b w:val="0"/>
        <w:color w:val="auto"/>
        <w:sz w:val="22"/>
        <w:szCs w:val="22"/>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1AF00D51"/>
    <w:multiLevelType w:val="hybridMultilevel"/>
    <w:tmpl w:val="DE888AF8"/>
    <w:lvl w:ilvl="0" w:tplc="28BC35BC">
      <w:start w:val="19"/>
      <w:numFmt w:val="bullet"/>
      <w:lvlText w:val="-"/>
      <w:lvlJc w:val="left"/>
      <w:pPr>
        <w:ind w:left="38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9" w15:restartNumberingAfterBreak="0">
    <w:nsid w:val="1D53260D"/>
    <w:multiLevelType w:val="multilevel"/>
    <w:tmpl w:val="F84C04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925802"/>
    <w:multiLevelType w:val="multilevel"/>
    <w:tmpl w:val="2702F3BE"/>
    <w:lvl w:ilvl="0">
      <w:start w:val="1"/>
      <w:numFmt w:val="decimal"/>
      <w:lvlText w:val="14.3.%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E7067D"/>
    <w:multiLevelType w:val="multilevel"/>
    <w:tmpl w:val="50DEBB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240F62"/>
    <w:multiLevelType w:val="hybridMultilevel"/>
    <w:tmpl w:val="495827DA"/>
    <w:lvl w:ilvl="0" w:tplc="14F8E25A">
      <w:start w:val="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471AC"/>
    <w:multiLevelType w:val="hybridMultilevel"/>
    <w:tmpl w:val="5F329A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C50EB"/>
    <w:multiLevelType w:val="hybridMultilevel"/>
    <w:tmpl w:val="A6FEE8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678AF"/>
    <w:multiLevelType w:val="multilevel"/>
    <w:tmpl w:val="2A7EA84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FC3E2C"/>
    <w:multiLevelType w:val="hybridMultilevel"/>
    <w:tmpl w:val="BCCA3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17251A"/>
    <w:multiLevelType w:val="hybridMultilevel"/>
    <w:tmpl w:val="E8303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F1CC4"/>
    <w:multiLevelType w:val="multilevel"/>
    <w:tmpl w:val="A44466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9024EA"/>
    <w:multiLevelType w:val="hybridMultilevel"/>
    <w:tmpl w:val="081A1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6B3702"/>
    <w:multiLevelType w:val="multilevel"/>
    <w:tmpl w:val="1BAAA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EF071A1"/>
    <w:multiLevelType w:val="hybridMultilevel"/>
    <w:tmpl w:val="717876F6"/>
    <w:lvl w:ilvl="0" w:tplc="45E02C8A">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0A15ED3"/>
    <w:multiLevelType w:val="hybridMultilevel"/>
    <w:tmpl w:val="452613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036E42"/>
    <w:multiLevelType w:val="hybridMultilevel"/>
    <w:tmpl w:val="F0383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033AC0"/>
    <w:multiLevelType w:val="hybridMultilevel"/>
    <w:tmpl w:val="B7748A4A"/>
    <w:lvl w:ilvl="0" w:tplc="712E4FF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809A9"/>
    <w:multiLevelType w:val="multilevel"/>
    <w:tmpl w:val="94700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B406AE"/>
    <w:multiLevelType w:val="hybridMultilevel"/>
    <w:tmpl w:val="070A894A"/>
    <w:lvl w:ilvl="0" w:tplc="DDFC97C0">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0539DD"/>
    <w:multiLevelType w:val="hybridMultilevel"/>
    <w:tmpl w:val="F96A03BC"/>
    <w:lvl w:ilvl="0" w:tplc="53984080">
      <w:start w:val="1"/>
      <w:numFmt w:val="decimal"/>
      <w:lvlText w:val="%1."/>
      <w:lvlJc w:val="left"/>
      <w:pPr>
        <w:ind w:left="450"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8" w15:restartNumberingAfterBreak="0">
    <w:nsid w:val="44DE4427"/>
    <w:multiLevelType w:val="multilevel"/>
    <w:tmpl w:val="9FAE48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F67BF0"/>
    <w:multiLevelType w:val="multilevel"/>
    <w:tmpl w:val="06C64040"/>
    <w:lvl w:ilvl="0">
      <w:start w:val="1"/>
      <w:numFmt w:val="bullet"/>
      <w:lvlText w:val="&gt;"/>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D75DA8"/>
    <w:multiLevelType w:val="hybridMultilevel"/>
    <w:tmpl w:val="17020C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A4440A"/>
    <w:multiLevelType w:val="multilevel"/>
    <w:tmpl w:val="D39460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206F78"/>
    <w:multiLevelType w:val="hybridMultilevel"/>
    <w:tmpl w:val="9EFA688E"/>
    <w:lvl w:ilvl="0" w:tplc="87BA50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85947"/>
    <w:multiLevelType w:val="hybridMultilevel"/>
    <w:tmpl w:val="8BF6C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3423A"/>
    <w:multiLevelType w:val="multilevel"/>
    <w:tmpl w:val="C152DB48"/>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5ED74C5"/>
    <w:multiLevelType w:val="multilevel"/>
    <w:tmpl w:val="DDE06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0C1E2E"/>
    <w:multiLevelType w:val="hybridMultilevel"/>
    <w:tmpl w:val="223E19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66B868D5"/>
    <w:multiLevelType w:val="hybridMultilevel"/>
    <w:tmpl w:val="7CB6D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8E3608"/>
    <w:multiLevelType w:val="multilevel"/>
    <w:tmpl w:val="2924CD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BE64D5"/>
    <w:multiLevelType w:val="multilevel"/>
    <w:tmpl w:val="11DCA1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C206754"/>
    <w:multiLevelType w:val="multilevel"/>
    <w:tmpl w:val="9958446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FE168F9"/>
    <w:multiLevelType w:val="multilevel"/>
    <w:tmpl w:val="AB88F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FF677CE"/>
    <w:multiLevelType w:val="multilevel"/>
    <w:tmpl w:val="B600D3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13301A4"/>
    <w:multiLevelType w:val="multilevel"/>
    <w:tmpl w:val="1E12F8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77203E"/>
    <w:multiLevelType w:val="hybridMultilevel"/>
    <w:tmpl w:val="5E1E4086"/>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5" w15:restartNumberingAfterBreak="0">
    <w:nsid w:val="7B665289"/>
    <w:multiLevelType w:val="hybridMultilevel"/>
    <w:tmpl w:val="1E6EA9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AC0FA3"/>
    <w:multiLevelType w:val="multilevel"/>
    <w:tmpl w:val="32A2D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7"/>
  </w:num>
  <w:num w:numId="3">
    <w:abstractNumId w:val="35"/>
  </w:num>
  <w:num w:numId="4">
    <w:abstractNumId w:val="18"/>
  </w:num>
  <w:num w:numId="5">
    <w:abstractNumId w:val="38"/>
  </w:num>
  <w:num w:numId="6">
    <w:abstractNumId w:val="41"/>
  </w:num>
  <w:num w:numId="7">
    <w:abstractNumId w:val="9"/>
  </w:num>
  <w:num w:numId="8">
    <w:abstractNumId w:val="36"/>
  </w:num>
  <w:num w:numId="9">
    <w:abstractNumId w:val="5"/>
  </w:num>
  <w:num w:numId="10">
    <w:abstractNumId w:val="34"/>
  </w:num>
  <w:num w:numId="11">
    <w:abstractNumId w:val="4"/>
  </w:num>
  <w:num w:numId="12">
    <w:abstractNumId w:val="3"/>
  </w:num>
  <w:num w:numId="13">
    <w:abstractNumId w:val="30"/>
  </w:num>
  <w:num w:numId="14">
    <w:abstractNumId w:val="17"/>
  </w:num>
  <w:num w:numId="15">
    <w:abstractNumId w:val="23"/>
  </w:num>
  <w:num w:numId="16">
    <w:abstractNumId w:val="19"/>
  </w:num>
  <w:num w:numId="17">
    <w:abstractNumId w:val="32"/>
  </w:num>
  <w:num w:numId="18">
    <w:abstractNumId w:val="14"/>
  </w:num>
  <w:num w:numId="19">
    <w:abstractNumId w:val="2"/>
  </w:num>
  <w:num w:numId="20">
    <w:abstractNumId w:val="40"/>
  </w:num>
  <w:num w:numId="21">
    <w:abstractNumId w:val="15"/>
  </w:num>
  <w:num w:numId="22">
    <w:abstractNumId w:val="11"/>
  </w:num>
  <w:num w:numId="23">
    <w:abstractNumId w:val="42"/>
  </w:num>
  <w:num w:numId="24">
    <w:abstractNumId w:val="31"/>
  </w:num>
  <w:num w:numId="25">
    <w:abstractNumId w:val="29"/>
  </w:num>
  <w:num w:numId="26">
    <w:abstractNumId w:val="10"/>
  </w:num>
  <w:num w:numId="27">
    <w:abstractNumId w:val="25"/>
  </w:num>
  <w:num w:numId="28">
    <w:abstractNumId w:val="20"/>
  </w:num>
  <w:num w:numId="29">
    <w:abstractNumId w:val="12"/>
  </w:num>
  <w:num w:numId="30">
    <w:abstractNumId w:val="39"/>
  </w:num>
  <w:num w:numId="31">
    <w:abstractNumId w:val="46"/>
  </w:num>
  <w:num w:numId="32">
    <w:abstractNumId w:val="43"/>
  </w:num>
  <w:num w:numId="33">
    <w:abstractNumId w:val="28"/>
  </w:num>
  <w:num w:numId="34">
    <w:abstractNumId w:val="37"/>
  </w:num>
  <w:num w:numId="35">
    <w:abstractNumId w:val="22"/>
  </w:num>
  <w:num w:numId="36">
    <w:abstractNumId w:val="6"/>
  </w:num>
  <w:num w:numId="37">
    <w:abstractNumId w:val="0"/>
  </w:num>
  <w:num w:numId="38">
    <w:abstractNumId w:val="33"/>
  </w:num>
  <w:num w:numId="39">
    <w:abstractNumId w:val="24"/>
  </w:num>
  <w:num w:numId="40">
    <w:abstractNumId w:val="1"/>
  </w:num>
  <w:num w:numId="41">
    <w:abstractNumId w:val="13"/>
  </w:num>
  <w:num w:numId="42">
    <w:abstractNumId w:val="7"/>
  </w:num>
  <w:num w:numId="43">
    <w:abstractNumId w:val="16"/>
  </w:num>
  <w:num w:numId="44">
    <w:abstractNumId w:val="8"/>
  </w:num>
  <w:num w:numId="45">
    <w:abstractNumId w:val="26"/>
  </w:num>
  <w:num w:numId="46">
    <w:abstractNumId w:val="45"/>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BA"/>
    <w:rsid w:val="00013222"/>
    <w:rsid w:val="000417F7"/>
    <w:rsid w:val="000C0FC8"/>
    <w:rsid w:val="000C4FCB"/>
    <w:rsid w:val="0010272C"/>
    <w:rsid w:val="00183628"/>
    <w:rsid w:val="001D5A9C"/>
    <w:rsid w:val="001E53A7"/>
    <w:rsid w:val="00210645"/>
    <w:rsid w:val="00254F6C"/>
    <w:rsid w:val="00291AE5"/>
    <w:rsid w:val="002A79B7"/>
    <w:rsid w:val="002B069D"/>
    <w:rsid w:val="002B2086"/>
    <w:rsid w:val="002D09DF"/>
    <w:rsid w:val="002E5F75"/>
    <w:rsid w:val="00310570"/>
    <w:rsid w:val="00317E3C"/>
    <w:rsid w:val="00331306"/>
    <w:rsid w:val="00347951"/>
    <w:rsid w:val="00351BA7"/>
    <w:rsid w:val="00396165"/>
    <w:rsid w:val="003B4A01"/>
    <w:rsid w:val="003B505B"/>
    <w:rsid w:val="003D171A"/>
    <w:rsid w:val="003F27B2"/>
    <w:rsid w:val="00423364"/>
    <w:rsid w:val="004279A6"/>
    <w:rsid w:val="00446AB6"/>
    <w:rsid w:val="0048557C"/>
    <w:rsid w:val="004B4AEB"/>
    <w:rsid w:val="004B74B4"/>
    <w:rsid w:val="004C09F7"/>
    <w:rsid w:val="004D30DE"/>
    <w:rsid w:val="004F4A6E"/>
    <w:rsid w:val="00525765"/>
    <w:rsid w:val="005771BA"/>
    <w:rsid w:val="005C0432"/>
    <w:rsid w:val="005E2C98"/>
    <w:rsid w:val="00600F8B"/>
    <w:rsid w:val="00605F28"/>
    <w:rsid w:val="006122E7"/>
    <w:rsid w:val="006854DA"/>
    <w:rsid w:val="006866D0"/>
    <w:rsid w:val="006A711F"/>
    <w:rsid w:val="006A7DBA"/>
    <w:rsid w:val="006B5B8B"/>
    <w:rsid w:val="006C1F23"/>
    <w:rsid w:val="006D6414"/>
    <w:rsid w:val="006E2550"/>
    <w:rsid w:val="006E645F"/>
    <w:rsid w:val="00713739"/>
    <w:rsid w:val="00724D61"/>
    <w:rsid w:val="00747564"/>
    <w:rsid w:val="00751389"/>
    <w:rsid w:val="00762A8F"/>
    <w:rsid w:val="00767FD9"/>
    <w:rsid w:val="0079639D"/>
    <w:rsid w:val="007A6B32"/>
    <w:rsid w:val="007B4192"/>
    <w:rsid w:val="007B5383"/>
    <w:rsid w:val="007D551A"/>
    <w:rsid w:val="007D58BF"/>
    <w:rsid w:val="007E4B27"/>
    <w:rsid w:val="008036EE"/>
    <w:rsid w:val="00813060"/>
    <w:rsid w:val="00825EB4"/>
    <w:rsid w:val="00830AAB"/>
    <w:rsid w:val="00842FDB"/>
    <w:rsid w:val="00853B99"/>
    <w:rsid w:val="00884174"/>
    <w:rsid w:val="008A20DF"/>
    <w:rsid w:val="00901F94"/>
    <w:rsid w:val="00941792"/>
    <w:rsid w:val="00951F36"/>
    <w:rsid w:val="00955B31"/>
    <w:rsid w:val="0097417E"/>
    <w:rsid w:val="0099744F"/>
    <w:rsid w:val="009A243F"/>
    <w:rsid w:val="009E31F3"/>
    <w:rsid w:val="00A237BC"/>
    <w:rsid w:val="00A5193C"/>
    <w:rsid w:val="00AF6C75"/>
    <w:rsid w:val="00B064A2"/>
    <w:rsid w:val="00B475C1"/>
    <w:rsid w:val="00B969F2"/>
    <w:rsid w:val="00BA450A"/>
    <w:rsid w:val="00BA76EA"/>
    <w:rsid w:val="00BD74A5"/>
    <w:rsid w:val="00BE0284"/>
    <w:rsid w:val="00C151F2"/>
    <w:rsid w:val="00C27B2C"/>
    <w:rsid w:val="00C305E3"/>
    <w:rsid w:val="00C3138E"/>
    <w:rsid w:val="00CA5F18"/>
    <w:rsid w:val="00CB017F"/>
    <w:rsid w:val="00CC5A04"/>
    <w:rsid w:val="00CE64CB"/>
    <w:rsid w:val="00D009CE"/>
    <w:rsid w:val="00D0273B"/>
    <w:rsid w:val="00D1181F"/>
    <w:rsid w:val="00D1543C"/>
    <w:rsid w:val="00D216AD"/>
    <w:rsid w:val="00D3664C"/>
    <w:rsid w:val="00D5532F"/>
    <w:rsid w:val="00D76532"/>
    <w:rsid w:val="00D87E53"/>
    <w:rsid w:val="00DC53DA"/>
    <w:rsid w:val="00DD3799"/>
    <w:rsid w:val="00DD6998"/>
    <w:rsid w:val="00DF1A96"/>
    <w:rsid w:val="00E046E3"/>
    <w:rsid w:val="00E703D0"/>
    <w:rsid w:val="00E70EF1"/>
    <w:rsid w:val="00E84BEA"/>
    <w:rsid w:val="00EB5DE8"/>
    <w:rsid w:val="00EF5E2C"/>
    <w:rsid w:val="00F0693F"/>
    <w:rsid w:val="00F1306B"/>
    <w:rsid w:val="00F4724F"/>
    <w:rsid w:val="00F95487"/>
    <w:rsid w:val="00F9610D"/>
    <w:rsid w:val="00FC26EB"/>
    <w:rsid w:val="00FE4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AB91EA-0CD7-41A5-BEA5-E0B3B49C4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6AD"/>
    <w:pPr>
      <w:spacing w:after="0" w:line="240" w:lineRule="auto"/>
      <w:jc w:val="both"/>
    </w:pPr>
    <w:rPr>
      <w:rFonts w:ascii="Times New Roman" w:eastAsia="Calibri" w:hAnsi="Times New Roman" w:cs="Times New Roman"/>
      <w:sz w:val="24"/>
      <w:szCs w:val="24"/>
      <w:lang w:val="bg-BG" w:eastAsia="bg-BG"/>
    </w:rPr>
  </w:style>
  <w:style w:type="paragraph" w:styleId="1">
    <w:name w:val="heading 1"/>
    <w:basedOn w:val="a"/>
    <w:next w:val="a"/>
    <w:link w:val="10"/>
    <w:uiPriority w:val="9"/>
    <w:qFormat/>
    <w:rsid w:val="00D216AD"/>
    <w:pPr>
      <w:keepNext/>
      <w:keepLines/>
      <w:spacing w:before="480"/>
      <w:outlineLvl w:val="0"/>
    </w:pPr>
    <w:rPr>
      <w:rFonts w:ascii="Calibri Light" w:eastAsia="MS Gothic" w:hAnsi="Calibri Light"/>
      <w:b/>
      <w:bCs/>
      <w:color w:val="2E74B5"/>
      <w:sz w:val="28"/>
      <w:szCs w:val="28"/>
      <w:lang w:val="x-none" w:eastAsia="x-none"/>
    </w:rPr>
  </w:style>
  <w:style w:type="paragraph" w:styleId="2">
    <w:name w:val="heading 2"/>
    <w:basedOn w:val="a"/>
    <w:next w:val="a"/>
    <w:link w:val="20"/>
    <w:uiPriority w:val="9"/>
    <w:qFormat/>
    <w:rsid w:val="00D216AD"/>
    <w:pPr>
      <w:keepNext/>
      <w:keepLines/>
      <w:spacing w:before="200"/>
      <w:outlineLvl w:val="1"/>
    </w:pPr>
    <w:rPr>
      <w:rFonts w:ascii="Calibri Light" w:eastAsia="MS Gothic" w:hAnsi="Calibri Light"/>
      <w:b/>
      <w:bCs/>
      <w:color w:val="5B9BD5"/>
      <w:sz w:val="26"/>
      <w:szCs w:val="26"/>
      <w:lang w:val="x-none" w:eastAsia="x-none"/>
    </w:rPr>
  </w:style>
  <w:style w:type="paragraph" w:styleId="3">
    <w:name w:val="heading 3"/>
    <w:basedOn w:val="a"/>
    <w:next w:val="a"/>
    <w:link w:val="30"/>
    <w:uiPriority w:val="9"/>
    <w:qFormat/>
    <w:rsid w:val="00D216AD"/>
    <w:pPr>
      <w:keepNext/>
      <w:keepLines/>
      <w:spacing w:before="200"/>
      <w:outlineLvl w:val="2"/>
    </w:pPr>
    <w:rPr>
      <w:rFonts w:ascii="Calibri Light" w:eastAsia="MS Gothic" w:hAnsi="Calibri Light"/>
      <w:b/>
      <w:bCs/>
      <w:color w:val="5B9BD5"/>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D216AD"/>
    <w:rPr>
      <w:rFonts w:ascii="Calibri Light" w:eastAsia="MS Gothic" w:hAnsi="Calibri Light" w:cs="Times New Roman"/>
      <w:b/>
      <w:bCs/>
      <w:color w:val="2E74B5"/>
      <w:sz w:val="28"/>
      <w:szCs w:val="28"/>
      <w:lang w:val="x-none" w:eastAsia="x-none"/>
    </w:rPr>
  </w:style>
  <w:style w:type="character" w:customStyle="1" w:styleId="20">
    <w:name w:val="Заглавие 2 Знак"/>
    <w:basedOn w:val="a0"/>
    <w:link w:val="2"/>
    <w:uiPriority w:val="9"/>
    <w:rsid w:val="00D216AD"/>
    <w:rPr>
      <w:rFonts w:ascii="Calibri Light" w:eastAsia="MS Gothic" w:hAnsi="Calibri Light" w:cs="Times New Roman"/>
      <w:b/>
      <w:bCs/>
      <w:color w:val="5B9BD5"/>
      <w:sz w:val="26"/>
      <w:szCs w:val="26"/>
      <w:lang w:val="x-none" w:eastAsia="x-none"/>
    </w:rPr>
  </w:style>
  <w:style w:type="character" w:customStyle="1" w:styleId="30">
    <w:name w:val="Заглавие 3 Знак"/>
    <w:basedOn w:val="a0"/>
    <w:link w:val="3"/>
    <w:uiPriority w:val="9"/>
    <w:rsid w:val="00D216AD"/>
    <w:rPr>
      <w:rFonts w:ascii="Calibri Light" w:eastAsia="MS Gothic" w:hAnsi="Calibri Light" w:cs="Times New Roman"/>
      <w:b/>
      <w:bCs/>
      <w:color w:val="5B9BD5"/>
      <w:sz w:val="20"/>
      <w:szCs w:val="20"/>
      <w:lang w:val="x-none" w:eastAsia="x-none"/>
    </w:rPr>
  </w:style>
  <w:style w:type="paragraph" w:customStyle="1" w:styleId="11">
    <w:name w:val="Списък на абзаци1"/>
    <w:aliases w:val="List Paragraph1,List1,List Paragraph11,List Paragraph111,Colorful List - Accent 11,List Paragraph1111,Списък на абзаци2,ПАРАГРАФ"/>
    <w:basedOn w:val="a"/>
    <w:link w:val="a3"/>
    <w:uiPriority w:val="34"/>
    <w:qFormat/>
    <w:rsid w:val="00D216AD"/>
    <w:pPr>
      <w:ind w:left="720"/>
      <w:contextualSpacing/>
    </w:pPr>
    <w:rPr>
      <w:lang w:val="x-none"/>
    </w:rPr>
  </w:style>
  <w:style w:type="paragraph" w:styleId="a4">
    <w:name w:val="footnote text"/>
    <w:aliases w:val="Podrozdział,stile 1,Footnote1,Footnote2,Footnote3,Footnote4,Footnote5,Footnote6,Footnote7,Footnote8,Footnote9,Footnote10,Footnote11,Footnote21,Footnote31,Footnote41,Footnote51,Footnote61,Footnote71,Footnote81,Footnote91,single spa"/>
    <w:basedOn w:val="a"/>
    <w:link w:val="a5"/>
    <w:uiPriority w:val="99"/>
    <w:unhideWhenUsed/>
    <w:rsid w:val="00D216AD"/>
    <w:rPr>
      <w:sz w:val="20"/>
      <w:szCs w:val="20"/>
      <w:lang w:val="x-none" w:eastAsia="x-none"/>
    </w:rPr>
  </w:style>
  <w:style w:type="character" w:customStyle="1" w:styleId="a5">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4"/>
    <w:uiPriority w:val="99"/>
    <w:rsid w:val="00D216AD"/>
    <w:rPr>
      <w:rFonts w:ascii="Times New Roman" w:eastAsia="Calibri" w:hAnsi="Times New Roman" w:cs="Times New Roman"/>
      <w:sz w:val="20"/>
      <w:szCs w:val="20"/>
      <w:lang w:val="x-none" w:eastAsia="x-none"/>
    </w:rPr>
  </w:style>
  <w:style w:type="character" w:styleId="a6">
    <w:name w:val="footnote reference"/>
    <w:aliases w:val="Footnote symbol,Appel note de bas de p,SUPERS,Nota,(NECG) Footnote Reference,Voetnootverwijzing,Footnote Reference Superscript,BVI fnr,Lábjegyzet-hivatkozás,L?bjegyzet-hivatkoz?s,Char1 Char Char Char Char,ftref,Fussnot"/>
    <w:unhideWhenUsed/>
    <w:rsid w:val="00D216AD"/>
    <w:rPr>
      <w:vertAlign w:val="superscript"/>
    </w:rPr>
  </w:style>
  <w:style w:type="paragraph" w:styleId="a7">
    <w:name w:val="Balloon Text"/>
    <w:basedOn w:val="a"/>
    <w:link w:val="a8"/>
    <w:uiPriority w:val="99"/>
    <w:semiHidden/>
    <w:unhideWhenUsed/>
    <w:rsid w:val="00D216AD"/>
    <w:rPr>
      <w:rFonts w:ascii="Segoe UI" w:hAnsi="Segoe UI"/>
      <w:sz w:val="18"/>
      <w:szCs w:val="18"/>
      <w:lang w:val="x-none" w:eastAsia="x-none"/>
    </w:rPr>
  </w:style>
  <w:style w:type="character" w:customStyle="1" w:styleId="a8">
    <w:name w:val="Изнесен текст Знак"/>
    <w:basedOn w:val="a0"/>
    <w:link w:val="a7"/>
    <w:uiPriority w:val="99"/>
    <w:semiHidden/>
    <w:rsid w:val="00D216AD"/>
    <w:rPr>
      <w:rFonts w:ascii="Segoe UI" w:eastAsia="Calibri" w:hAnsi="Segoe UI" w:cs="Times New Roman"/>
      <w:sz w:val="18"/>
      <w:szCs w:val="18"/>
      <w:lang w:val="x-none" w:eastAsia="x-none"/>
    </w:rPr>
  </w:style>
  <w:style w:type="paragraph" w:styleId="a9">
    <w:name w:val="header"/>
    <w:basedOn w:val="a"/>
    <w:link w:val="aa"/>
    <w:unhideWhenUsed/>
    <w:rsid w:val="00D216AD"/>
    <w:pPr>
      <w:tabs>
        <w:tab w:val="center" w:pos="4536"/>
        <w:tab w:val="right" w:pos="9072"/>
      </w:tabs>
    </w:pPr>
  </w:style>
  <w:style w:type="character" w:customStyle="1" w:styleId="aa">
    <w:name w:val="Горен колонтитул Знак"/>
    <w:basedOn w:val="a0"/>
    <w:link w:val="a9"/>
    <w:rsid w:val="00D216AD"/>
    <w:rPr>
      <w:rFonts w:ascii="Times New Roman" w:eastAsia="Calibri" w:hAnsi="Times New Roman" w:cs="Times New Roman"/>
      <w:sz w:val="24"/>
      <w:szCs w:val="24"/>
      <w:lang w:val="bg-BG" w:eastAsia="bg-BG"/>
    </w:rPr>
  </w:style>
  <w:style w:type="paragraph" w:styleId="ab">
    <w:name w:val="footer"/>
    <w:basedOn w:val="a"/>
    <w:link w:val="ac"/>
    <w:uiPriority w:val="99"/>
    <w:unhideWhenUsed/>
    <w:rsid w:val="00D216AD"/>
    <w:pPr>
      <w:tabs>
        <w:tab w:val="center" w:pos="4536"/>
        <w:tab w:val="right" w:pos="9072"/>
      </w:tabs>
    </w:pPr>
  </w:style>
  <w:style w:type="character" w:customStyle="1" w:styleId="ac">
    <w:name w:val="Долен колонтитул Знак"/>
    <w:basedOn w:val="a0"/>
    <w:link w:val="ab"/>
    <w:uiPriority w:val="99"/>
    <w:rsid w:val="00D216AD"/>
    <w:rPr>
      <w:rFonts w:ascii="Times New Roman" w:eastAsia="Calibri" w:hAnsi="Times New Roman" w:cs="Times New Roman"/>
      <w:sz w:val="24"/>
      <w:szCs w:val="24"/>
      <w:lang w:val="bg-BG" w:eastAsia="bg-BG"/>
    </w:rPr>
  </w:style>
  <w:style w:type="table" w:styleId="ad">
    <w:name w:val="Table Grid"/>
    <w:basedOn w:val="a1"/>
    <w:uiPriority w:val="39"/>
    <w:rsid w:val="00D216AD"/>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endnote text"/>
    <w:basedOn w:val="a"/>
    <w:link w:val="af"/>
    <w:uiPriority w:val="99"/>
    <w:semiHidden/>
    <w:unhideWhenUsed/>
    <w:rsid w:val="00D216AD"/>
    <w:rPr>
      <w:sz w:val="20"/>
      <w:szCs w:val="20"/>
      <w:lang w:val="x-none" w:eastAsia="x-none"/>
    </w:rPr>
  </w:style>
  <w:style w:type="character" w:customStyle="1" w:styleId="af">
    <w:name w:val="Текст на бележка в края Знак"/>
    <w:basedOn w:val="a0"/>
    <w:link w:val="ae"/>
    <w:uiPriority w:val="99"/>
    <w:semiHidden/>
    <w:rsid w:val="00D216AD"/>
    <w:rPr>
      <w:rFonts w:ascii="Times New Roman" w:eastAsia="Calibri" w:hAnsi="Times New Roman" w:cs="Times New Roman"/>
      <w:sz w:val="20"/>
      <w:szCs w:val="20"/>
      <w:lang w:val="x-none" w:eastAsia="x-none"/>
    </w:rPr>
  </w:style>
  <w:style w:type="character" w:styleId="af0">
    <w:name w:val="endnote reference"/>
    <w:uiPriority w:val="99"/>
    <w:semiHidden/>
    <w:unhideWhenUsed/>
    <w:rsid w:val="00D216AD"/>
    <w:rPr>
      <w:vertAlign w:val="superscript"/>
    </w:rPr>
  </w:style>
  <w:style w:type="character" w:customStyle="1" w:styleId="ldef">
    <w:name w:val="ldef"/>
    <w:basedOn w:val="a0"/>
    <w:rsid w:val="00D216AD"/>
  </w:style>
  <w:style w:type="character" w:styleId="af1">
    <w:name w:val="Hyperlink"/>
    <w:uiPriority w:val="99"/>
    <w:unhideWhenUsed/>
    <w:rsid w:val="00D216AD"/>
    <w:rPr>
      <w:color w:val="0563C1"/>
      <w:u w:val="single"/>
    </w:rPr>
  </w:style>
  <w:style w:type="character" w:styleId="af2">
    <w:name w:val="annotation reference"/>
    <w:uiPriority w:val="99"/>
    <w:semiHidden/>
    <w:unhideWhenUsed/>
    <w:rsid w:val="00D216AD"/>
    <w:rPr>
      <w:sz w:val="16"/>
      <w:szCs w:val="16"/>
    </w:rPr>
  </w:style>
  <w:style w:type="paragraph" w:styleId="af3">
    <w:name w:val="annotation text"/>
    <w:basedOn w:val="a"/>
    <w:link w:val="af4"/>
    <w:uiPriority w:val="99"/>
    <w:unhideWhenUsed/>
    <w:rsid w:val="00D216AD"/>
    <w:rPr>
      <w:sz w:val="20"/>
      <w:szCs w:val="20"/>
      <w:lang w:val="x-none" w:eastAsia="x-none"/>
    </w:rPr>
  </w:style>
  <w:style w:type="character" w:customStyle="1" w:styleId="af4">
    <w:name w:val="Текст на коментар Знак"/>
    <w:basedOn w:val="a0"/>
    <w:link w:val="af3"/>
    <w:uiPriority w:val="99"/>
    <w:rsid w:val="00D216AD"/>
    <w:rPr>
      <w:rFonts w:ascii="Times New Roman" w:eastAsia="Calibri" w:hAnsi="Times New Roman" w:cs="Times New Roman"/>
      <w:sz w:val="20"/>
      <w:szCs w:val="20"/>
      <w:lang w:val="x-none" w:eastAsia="x-none"/>
    </w:rPr>
  </w:style>
  <w:style w:type="paragraph" w:styleId="af5">
    <w:name w:val="annotation subject"/>
    <w:basedOn w:val="af3"/>
    <w:next w:val="af3"/>
    <w:link w:val="af6"/>
    <w:uiPriority w:val="99"/>
    <w:semiHidden/>
    <w:unhideWhenUsed/>
    <w:rsid w:val="00D216AD"/>
    <w:rPr>
      <w:b/>
      <w:bCs/>
    </w:rPr>
  </w:style>
  <w:style w:type="character" w:customStyle="1" w:styleId="af6">
    <w:name w:val="Предмет на коментар Знак"/>
    <w:basedOn w:val="af4"/>
    <w:link w:val="af5"/>
    <w:uiPriority w:val="99"/>
    <w:semiHidden/>
    <w:rsid w:val="00D216AD"/>
    <w:rPr>
      <w:rFonts w:ascii="Times New Roman" w:eastAsia="Calibri" w:hAnsi="Times New Roman" w:cs="Times New Roman"/>
      <w:b/>
      <w:bCs/>
      <w:sz w:val="20"/>
      <w:szCs w:val="20"/>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a"/>
    <w:rsid w:val="00D216AD"/>
    <w:pPr>
      <w:tabs>
        <w:tab w:val="left" w:pos="709"/>
      </w:tabs>
    </w:pPr>
    <w:rPr>
      <w:rFonts w:ascii="Tahoma" w:eastAsia="Times New Roman" w:hAnsi="Tahoma"/>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a"/>
    <w:rsid w:val="00D216AD"/>
    <w:pPr>
      <w:tabs>
        <w:tab w:val="left" w:pos="709"/>
      </w:tabs>
    </w:pPr>
    <w:rPr>
      <w:rFonts w:ascii="Tahoma" w:eastAsia="Times New Roman" w:hAnsi="Tahoma"/>
      <w:lang w:val="pl-PL" w:eastAsia="pl-PL"/>
    </w:rPr>
  </w:style>
  <w:style w:type="paragraph" w:styleId="af7">
    <w:name w:val="Normal (Web)"/>
    <w:aliases w:val="Normal (Web) Char"/>
    <w:basedOn w:val="a"/>
    <w:link w:val="af8"/>
    <w:unhideWhenUsed/>
    <w:rsid w:val="00D216AD"/>
    <w:pPr>
      <w:ind w:firstLine="990"/>
    </w:pPr>
    <w:rPr>
      <w:rFonts w:eastAsia="Times New Roman"/>
      <w:color w:val="000000"/>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a"/>
    <w:rsid w:val="00D216AD"/>
    <w:pPr>
      <w:tabs>
        <w:tab w:val="left" w:pos="709"/>
      </w:tabs>
    </w:pPr>
    <w:rPr>
      <w:rFonts w:ascii="Tahoma" w:eastAsia="Times New Roman" w:hAnsi="Tahoma"/>
      <w:lang w:val="pl-PL" w:eastAsia="pl-PL"/>
    </w:rPr>
  </w:style>
  <w:style w:type="paragraph" w:customStyle="1" w:styleId="12">
    <w:name w:val="Редакция1"/>
    <w:hidden/>
    <w:uiPriority w:val="99"/>
    <w:semiHidden/>
    <w:rsid w:val="00D216AD"/>
    <w:pPr>
      <w:spacing w:after="0" w:line="240" w:lineRule="auto"/>
      <w:jc w:val="both"/>
    </w:pPr>
    <w:rPr>
      <w:rFonts w:ascii="Times New Roman" w:eastAsia="Calibri" w:hAnsi="Times New Roman" w:cs="Times New Roman"/>
      <w:lang w:val="bg-BG"/>
    </w:rPr>
  </w:style>
  <w:style w:type="paragraph" w:customStyle="1" w:styleId="13">
    <w:name w:val="Заглавие от съдържание1"/>
    <w:basedOn w:val="1"/>
    <w:next w:val="a"/>
    <w:uiPriority w:val="39"/>
    <w:qFormat/>
    <w:rsid w:val="00D216AD"/>
    <w:pPr>
      <w:spacing w:line="276" w:lineRule="auto"/>
      <w:outlineLvl w:val="9"/>
    </w:pPr>
    <w:rPr>
      <w:lang w:eastAsia="bg-BG"/>
    </w:rPr>
  </w:style>
  <w:style w:type="paragraph" w:styleId="21">
    <w:name w:val="toc 2"/>
    <w:basedOn w:val="a"/>
    <w:next w:val="a"/>
    <w:autoRedefine/>
    <w:uiPriority w:val="39"/>
    <w:unhideWhenUsed/>
    <w:rsid w:val="00347951"/>
    <w:pPr>
      <w:tabs>
        <w:tab w:val="right" w:leader="dot" w:pos="9170"/>
      </w:tabs>
      <w:spacing w:after="100"/>
      <w:ind w:left="220" w:right="78"/>
    </w:pPr>
    <w:rPr>
      <w:noProof/>
    </w:rPr>
  </w:style>
  <w:style w:type="paragraph" w:styleId="31">
    <w:name w:val="toc 3"/>
    <w:basedOn w:val="a"/>
    <w:next w:val="a"/>
    <w:autoRedefine/>
    <w:uiPriority w:val="39"/>
    <w:unhideWhenUsed/>
    <w:rsid w:val="00D216AD"/>
    <w:pPr>
      <w:tabs>
        <w:tab w:val="right" w:leader="dot" w:pos="9170"/>
      </w:tabs>
      <w:spacing w:after="100"/>
      <w:ind w:left="440"/>
    </w:pPr>
  </w:style>
  <w:style w:type="paragraph" w:customStyle="1" w:styleId="CharChar">
    <w:name w:val="Char Char"/>
    <w:basedOn w:val="a"/>
    <w:rsid w:val="00D216AD"/>
    <w:pPr>
      <w:tabs>
        <w:tab w:val="left" w:pos="709"/>
      </w:tabs>
    </w:pPr>
    <w:rPr>
      <w:rFonts w:ascii="Tahoma" w:eastAsia="Times New Roman" w:hAnsi="Tahoma"/>
      <w:lang w:val="pl-PL" w:eastAsia="pl-PL"/>
    </w:rPr>
  </w:style>
  <w:style w:type="paragraph" w:customStyle="1" w:styleId="Default">
    <w:name w:val="Default"/>
    <w:rsid w:val="00D216AD"/>
    <w:pPr>
      <w:autoSpaceDE w:val="0"/>
      <w:autoSpaceDN w:val="0"/>
      <w:adjustRightInd w:val="0"/>
      <w:spacing w:after="0" w:line="240" w:lineRule="auto"/>
      <w:jc w:val="both"/>
    </w:pPr>
    <w:rPr>
      <w:rFonts w:ascii="Times New Roman" w:eastAsia="Calibri" w:hAnsi="Times New Roman" w:cs="Times New Roman"/>
      <w:color w:val="000000"/>
      <w:sz w:val="24"/>
      <w:szCs w:val="24"/>
      <w:lang w:val="bg-BG"/>
    </w:rPr>
  </w:style>
  <w:style w:type="character" w:customStyle="1" w:styleId="msoins0">
    <w:name w:val="msoins"/>
    <w:basedOn w:val="a0"/>
    <w:rsid w:val="00D216AD"/>
  </w:style>
  <w:style w:type="character" w:customStyle="1" w:styleId="msodel0">
    <w:name w:val="msodel"/>
    <w:basedOn w:val="a0"/>
    <w:rsid w:val="00D216AD"/>
  </w:style>
  <w:style w:type="character" w:styleId="af9">
    <w:name w:val="FollowedHyperlink"/>
    <w:uiPriority w:val="99"/>
    <w:semiHidden/>
    <w:unhideWhenUsed/>
    <w:rsid w:val="00D216AD"/>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a"/>
    <w:rsid w:val="00D216AD"/>
    <w:pPr>
      <w:tabs>
        <w:tab w:val="left" w:pos="709"/>
      </w:tabs>
    </w:pPr>
    <w:rPr>
      <w:rFonts w:ascii="Tahoma" w:eastAsia="Times New Roman" w:hAnsi="Tahoma"/>
      <w:lang w:val="pl-PL" w:eastAsia="pl-PL"/>
    </w:rPr>
  </w:style>
  <w:style w:type="table" w:customStyle="1" w:styleId="TableGrid1">
    <w:name w:val="Table Grid1"/>
    <w:basedOn w:val="a1"/>
    <w:next w:val="ad"/>
    <w:rsid w:val="00D21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a"/>
    <w:rsid w:val="00D216AD"/>
    <w:pPr>
      <w:tabs>
        <w:tab w:val="left" w:pos="709"/>
      </w:tabs>
    </w:pPr>
    <w:rPr>
      <w:rFonts w:ascii="Tahoma" w:eastAsia="Times New Roman" w:hAnsi="Tahoma"/>
      <w:lang w:val="pl-PL" w:eastAsia="pl-PL"/>
    </w:rPr>
  </w:style>
  <w:style w:type="character" w:customStyle="1" w:styleId="historyitem">
    <w:name w:val="historyitem"/>
    <w:basedOn w:val="a0"/>
    <w:rsid w:val="00D216AD"/>
  </w:style>
  <w:style w:type="character" w:customStyle="1" w:styleId="historyreference">
    <w:name w:val="historyreference"/>
    <w:basedOn w:val="a0"/>
    <w:rsid w:val="00D216AD"/>
  </w:style>
  <w:style w:type="table" w:customStyle="1" w:styleId="121">
    <w:name w:val="Таблица с мрежа 1 светла – акцентиране 21"/>
    <w:basedOn w:val="a1"/>
    <w:uiPriority w:val="46"/>
    <w:rsid w:val="00D216AD"/>
    <w:pPr>
      <w:spacing w:after="0" w:line="240" w:lineRule="auto"/>
    </w:pPr>
    <w:rPr>
      <w:rFonts w:ascii="Calibri" w:eastAsia="Calibri" w:hAnsi="Calibri" w:cs="Times New Roman"/>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3">
    <w:name w:val="Списък на абзаци Знак"/>
    <w:aliases w:val="List Paragraph1 Знак,List1 Знак,List Paragraph11 Знак,List Paragraph111 Знак,Colorful List - Accent 11 Знак,List Paragraph1111 Знак"/>
    <w:link w:val="11"/>
    <w:uiPriority w:val="34"/>
    <w:qFormat/>
    <w:rsid w:val="00D216AD"/>
    <w:rPr>
      <w:rFonts w:ascii="Times New Roman" w:eastAsia="Calibri" w:hAnsi="Times New Roman" w:cs="Times New Roman"/>
      <w:sz w:val="24"/>
      <w:szCs w:val="24"/>
      <w:lang w:val="x-none" w:eastAsia="bg-BG"/>
    </w:rPr>
  </w:style>
  <w:style w:type="character" w:styleId="HTML">
    <w:name w:val="HTML Cite"/>
    <w:unhideWhenUsed/>
    <w:rsid w:val="00D216AD"/>
    <w:rPr>
      <w:i/>
      <w:iCs/>
    </w:rPr>
  </w:style>
  <w:style w:type="character" w:styleId="afa">
    <w:name w:val="Strong"/>
    <w:uiPriority w:val="22"/>
    <w:qFormat/>
    <w:rsid w:val="00D216AD"/>
    <w:rPr>
      <w:b/>
      <w:bCs/>
    </w:rPr>
  </w:style>
  <w:style w:type="paragraph" w:customStyle="1" w:styleId="14">
    <w:name w:val="Нормален1"/>
    <w:basedOn w:val="a"/>
    <w:rsid w:val="00D216AD"/>
    <w:pPr>
      <w:spacing w:before="100" w:beforeAutospacing="1" w:after="100" w:afterAutospacing="1"/>
    </w:pPr>
    <w:rPr>
      <w:rFonts w:eastAsia="Times New Roman"/>
    </w:rPr>
  </w:style>
  <w:style w:type="character" w:customStyle="1" w:styleId="super">
    <w:name w:val="super"/>
    <w:basedOn w:val="a0"/>
    <w:rsid w:val="00D216AD"/>
  </w:style>
  <w:style w:type="character" w:customStyle="1" w:styleId="italic">
    <w:name w:val="italic"/>
    <w:basedOn w:val="a0"/>
    <w:rsid w:val="00D216AD"/>
  </w:style>
  <w:style w:type="paragraph" w:customStyle="1" w:styleId="bullets">
    <w:name w:val="bullets"/>
    <w:basedOn w:val="a"/>
    <w:link w:val="bulletsChar"/>
    <w:qFormat/>
    <w:rsid w:val="00D216AD"/>
    <w:pPr>
      <w:numPr>
        <w:numId w:val="1"/>
      </w:numPr>
      <w:spacing w:after="80"/>
    </w:pPr>
  </w:style>
  <w:style w:type="character" w:customStyle="1" w:styleId="bulletsChar">
    <w:name w:val="bullets Char"/>
    <w:link w:val="bullets"/>
    <w:rsid w:val="00D216AD"/>
    <w:rPr>
      <w:rFonts w:ascii="Times New Roman" w:eastAsia="Calibri" w:hAnsi="Times New Roman" w:cs="Times New Roman"/>
      <w:sz w:val="24"/>
      <w:szCs w:val="24"/>
      <w:lang w:val="bg-BG" w:eastAsia="bg-BG"/>
    </w:rPr>
  </w:style>
  <w:style w:type="character" w:customStyle="1" w:styleId="15">
    <w:name w:val="Списък на абзаци Знак1"/>
    <w:link w:val="afb"/>
    <w:uiPriority w:val="34"/>
    <w:qFormat/>
    <w:rsid w:val="00D216AD"/>
    <w:rPr>
      <w:rFonts w:ascii="Times New Roman" w:eastAsia="Times New Roman" w:hAnsi="Times New Roman"/>
      <w:lang w:val="bg-BG" w:eastAsia="bg-BG"/>
    </w:rPr>
  </w:style>
  <w:style w:type="character" w:customStyle="1" w:styleId="af8">
    <w:name w:val="Нормален (уеб) Знак"/>
    <w:aliases w:val="Normal (Web) Char Знак"/>
    <w:link w:val="af7"/>
    <w:rsid w:val="00D216AD"/>
    <w:rPr>
      <w:rFonts w:ascii="Times New Roman" w:eastAsia="Times New Roman" w:hAnsi="Times New Roman" w:cs="Times New Roman"/>
      <w:color w:val="000000"/>
      <w:sz w:val="24"/>
      <w:szCs w:val="24"/>
      <w:lang w:eastAsia="bg-BG"/>
    </w:rPr>
  </w:style>
  <w:style w:type="paragraph" w:styleId="16">
    <w:name w:val="toc 1"/>
    <w:basedOn w:val="a"/>
    <w:next w:val="a"/>
    <w:autoRedefine/>
    <w:uiPriority w:val="39"/>
    <w:unhideWhenUsed/>
    <w:rsid w:val="00D216AD"/>
    <w:pPr>
      <w:shd w:val="clear" w:color="auto" w:fill="D0CECE"/>
      <w:tabs>
        <w:tab w:val="right" w:leader="dot" w:pos="9170"/>
      </w:tabs>
      <w:ind w:left="284"/>
    </w:pPr>
  </w:style>
  <w:style w:type="paragraph" w:styleId="afc">
    <w:name w:val="No Spacing"/>
    <w:uiPriority w:val="1"/>
    <w:qFormat/>
    <w:rsid w:val="00D216AD"/>
    <w:pPr>
      <w:spacing w:after="0" w:line="240" w:lineRule="auto"/>
      <w:jc w:val="both"/>
    </w:pPr>
    <w:rPr>
      <w:rFonts w:ascii="Times New Roman" w:eastAsia="Calibri" w:hAnsi="Times New Roman" w:cs="Times New Roman"/>
      <w:sz w:val="24"/>
      <w:lang w:val="bg-BG"/>
    </w:rPr>
  </w:style>
  <w:style w:type="character" w:customStyle="1" w:styleId="afd">
    <w:name w:val="Основен текст_"/>
    <w:link w:val="17"/>
    <w:rsid w:val="00D216AD"/>
    <w:rPr>
      <w:rFonts w:eastAsia="Times New Roman"/>
      <w:sz w:val="23"/>
      <w:szCs w:val="23"/>
      <w:shd w:val="clear" w:color="auto" w:fill="FFFFFF"/>
    </w:rPr>
  </w:style>
  <w:style w:type="paragraph" w:customStyle="1" w:styleId="17">
    <w:name w:val="Основен текст1"/>
    <w:basedOn w:val="a"/>
    <w:link w:val="afd"/>
    <w:rsid w:val="00D216AD"/>
    <w:pPr>
      <w:widowControl w:val="0"/>
      <w:shd w:val="clear" w:color="auto" w:fill="FFFFFF"/>
      <w:spacing w:before="720" w:after="2520" w:line="394" w:lineRule="exact"/>
      <w:ind w:hanging="360"/>
      <w:jc w:val="left"/>
    </w:pPr>
    <w:rPr>
      <w:rFonts w:asciiTheme="minorHAnsi" w:eastAsia="Times New Roman" w:hAnsiTheme="minorHAnsi" w:cstheme="minorBidi"/>
      <w:sz w:val="23"/>
      <w:szCs w:val="23"/>
      <w:lang w:val="en-US" w:eastAsia="en-US"/>
    </w:rPr>
  </w:style>
  <w:style w:type="character" w:customStyle="1" w:styleId="5">
    <w:name w:val="Основен текст (5)_"/>
    <w:link w:val="50"/>
    <w:rsid w:val="00D216AD"/>
    <w:rPr>
      <w:rFonts w:eastAsia="Times New Roman"/>
      <w:i/>
      <w:iCs/>
      <w:sz w:val="23"/>
      <w:szCs w:val="23"/>
      <w:shd w:val="clear" w:color="auto" w:fill="FFFFFF"/>
    </w:rPr>
  </w:style>
  <w:style w:type="paragraph" w:customStyle="1" w:styleId="50">
    <w:name w:val="Основен текст (5)"/>
    <w:basedOn w:val="a"/>
    <w:link w:val="5"/>
    <w:rsid w:val="00D216AD"/>
    <w:pPr>
      <w:widowControl w:val="0"/>
      <w:shd w:val="clear" w:color="auto" w:fill="FFFFFF"/>
      <w:spacing w:before="180" w:line="274" w:lineRule="exact"/>
      <w:ind w:hanging="360"/>
    </w:pPr>
    <w:rPr>
      <w:rFonts w:asciiTheme="minorHAnsi" w:eastAsia="Times New Roman" w:hAnsiTheme="minorHAnsi" w:cstheme="minorBidi"/>
      <w:i/>
      <w:iCs/>
      <w:sz w:val="23"/>
      <w:szCs w:val="23"/>
      <w:lang w:val="en-US" w:eastAsia="en-US"/>
    </w:rPr>
  </w:style>
  <w:style w:type="character" w:customStyle="1" w:styleId="afe">
    <w:name w:val="Горен или долен колонтитул_"/>
    <w:rsid w:val="00D216AD"/>
    <w:rPr>
      <w:rFonts w:ascii="Constantia" w:eastAsia="Constantia" w:hAnsi="Constantia" w:cs="Constantia"/>
      <w:b/>
      <w:bCs/>
      <w:i w:val="0"/>
      <w:iCs w:val="0"/>
      <w:smallCaps w:val="0"/>
      <w:strike w:val="0"/>
      <w:sz w:val="11"/>
      <w:szCs w:val="11"/>
      <w:u w:val="none"/>
    </w:rPr>
  </w:style>
  <w:style w:type="character" w:customStyle="1" w:styleId="Calibri">
    <w:name w:val="Горен или долен колонтитул + Calibri"/>
    <w:aliases w:val="10 pt"/>
    <w:rsid w:val="00D216AD"/>
    <w:rPr>
      <w:rFonts w:ascii="Calibri" w:eastAsia="Calibri" w:hAnsi="Calibri" w:cs="Calibri"/>
      <w:b/>
      <w:bCs/>
      <w:i w:val="0"/>
      <w:iCs w:val="0"/>
      <w:smallCaps w:val="0"/>
      <w:strike w:val="0"/>
      <w:color w:val="000000"/>
      <w:spacing w:val="0"/>
      <w:w w:val="100"/>
      <w:position w:val="0"/>
      <w:sz w:val="20"/>
      <w:szCs w:val="20"/>
      <w:u w:val="none"/>
      <w:lang w:val="bg-BG" w:eastAsia="bg-BG" w:bidi="bg-BG"/>
    </w:rPr>
  </w:style>
  <w:style w:type="character" w:customStyle="1" w:styleId="6pt">
    <w:name w:val="Горен или долен колонтитул + 6 pt"/>
    <w:aliases w:val="Не е удебелен"/>
    <w:rsid w:val="00D216AD"/>
    <w:rPr>
      <w:rFonts w:ascii="Constantia" w:eastAsia="Constantia" w:hAnsi="Constantia" w:cs="Constantia"/>
      <w:b/>
      <w:bCs/>
      <w:i w:val="0"/>
      <w:iCs w:val="0"/>
      <w:smallCaps w:val="0"/>
      <w:strike w:val="0"/>
      <w:color w:val="000000"/>
      <w:spacing w:val="0"/>
      <w:w w:val="100"/>
      <w:position w:val="0"/>
      <w:sz w:val="12"/>
      <w:szCs w:val="12"/>
      <w:u w:val="none"/>
      <w:lang w:val="bg-BG" w:eastAsia="bg-BG" w:bidi="bg-BG"/>
    </w:rPr>
  </w:style>
  <w:style w:type="character" w:customStyle="1" w:styleId="aff">
    <w:name w:val="Горен или долен колонтитул"/>
    <w:rsid w:val="00D216AD"/>
    <w:rPr>
      <w:rFonts w:ascii="Constantia" w:eastAsia="Constantia" w:hAnsi="Constantia" w:cs="Constantia"/>
      <w:b/>
      <w:bCs/>
      <w:i w:val="0"/>
      <w:iCs w:val="0"/>
      <w:smallCaps w:val="0"/>
      <w:strike w:val="0"/>
      <w:color w:val="000000"/>
      <w:spacing w:val="0"/>
      <w:w w:val="100"/>
      <w:position w:val="0"/>
      <w:sz w:val="11"/>
      <w:szCs w:val="11"/>
      <w:u w:val="none"/>
      <w:lang w:val="bg-BG" w:eastAsia="bg-BG" w:bidi="bg-BG"/>
    </w:rPr>
  </w:style>
  <w:style w:type="character" w:customStyle="1" w:styleId="22">
    <w:name w:val="Основен текст (2)_"/>
    <w:link w:val="23"/>
    <w:rsid w:val="00D216AD"/>
    <w:rPr>
      <w:rFonts w:eastAsia="Times New Roman"/>
      <w:b/>
      <w:bCs/>
      <w:sz w:val="23"/>
      <w:szCs w:val="23"/>
      <w:shd w:val="clear" w:color="auto" w:fill="FFFFFF"/>
    </w:rPr>
  </w:style>
  <w:style w:type="paragraph" w:customStyle="1" w:styleId="23">
    <w:name w:val="Основен текст (2)"/>
    <w:basedOn w:val="a"/>
    <w:link w:val="22"/>
    <w:rsid w:val="00D216AD"/>
    <w:pPr>
      <w:widowControl w:val="0"/>
      <w:shd w:val="clear" w:color="auto" w:fill="FFFFFF"/>
      <w:spacing w:before="2520" w:line="552" w:lineRule="exact"/>
      <w:ind w:hanging="720"/>
      <w:jc w:val="center"/>
    </w:pPr>
    <w:rPr>
      <w:rFonts w:asciiTheme="minorHAnsi" w:eastAsia="Times New Roman" w:hAnsiTheme="minorHAnsi" w:cstheme="minorBidi"/>
      <w:b/>
      <w:bCs/>
      <w:sz w:val="23"/>
      <w:szCs w:val="23"/>
      <w:lang w:val="en-US" w:eastAsia="en-US"/>
    </w:rPr>
  </w:style>
  <w:style w:type="character" w:customStyle="1" w:styleId="aff0">
    <w:name w:val="Основен текст + Удебелен"/>
    <w:rsid w:val="00D216AD"/>
    <w:rPr>
      <w:rFonts w:ascii="Times New Roman" w:eastAsia="Times New Roman" w:hAnsi="Times New Roman" w:cs="Times New Roman"/>
      <w:b/>
      <w:bCs/>
      <w:color w:val="000000"/>
      <w:spacing w:val="0"/>
      <w:w w:val="100"/>
      <w:position w:val="0"/>
      <w:sz w:val="23"/>
      <w:szCs w:val="23"/>
      <w:shd w:val="clear" w:color="auto" w:fill="FFFFFF"/>
      <w:lang w:val="bg-BG" w:eastAsia="bg-BG" w:bidi="bg-BG"/>
    </w:rPr>
  </w:style>
  <w:style w:type="character" w:customStyle="1" w:styleId="aff1">
    <w:name w:val="Основен текст + Курсив"/>
    <w:rsid w:val="00D216A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bg-BG" w:eastAsia="bg-BG" w:bidi="bg-BG"/>
    </w:rPr>
  </w:style>
  <w:style w:type="character" w:customStyle="1" w:styleId="24">
    <w:name w:val="Основен текст (2) + Не е удебелен"/>
    <w:rsid w:val="00D216A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bg-BG" w:eastAsia="bg-BG" w:bidi="bg-BG"/>
    </w:rPr>
  </w:style>
  <w:style w:type="character" w:customStyle="1" w:styleId="aff2">
    <w:name w:val="Основен текст + Малки букви"/>
    <w:rsid w:val="00D216AD"/>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bg-BG" w:eastAsia="bg-BG" w:bidi="bg-BG"/>
    </w:rPr>
  </w:style>
  <w:style w:type="character" w:customStyle="1" w:styleId="Exact">
    <w:name w:val="Заглавие на изображение Exact"/>
    <w:link w:val="aff3"/>
    <w:rsid w:val="00D216AD"/>
    <w:rPr>
      <w:rFonts w:ascii="Calibri" w:hAnsi="Calibri" w:cs="Calibri"/>
      <w:spacing w:val="-8"/>
      <w:sz w:val="11"/>
      <w:szCs w:val="11"/>
      <w:shd w:val="clear" w:color="auto" w:fill="FFFFFF"/>
    </w:rPr>
  </w:style>
  <w:style w:type="character" w:customStyle="1" w:styleId="2Exact">
    <w:name w:val="Заглавие на изображение (2) Exact"/>
    <w:link w:val="25"/>
    <w:rsid w:val="00D216AD"/>
    <w:rPr>
      <w:rFonts w:ascii="Calibri" w:hAnsi="Calibri" w:cs="Calibri"/>
      <w:spacing w:val="-7"/>
      <w:sz w:val="15"/>
      <w:szCs w:val="15"/>
      <w:shd w:val="clear" w:color="auto" w:fill="FFFFFF"/>
    </w:rPr>
  </w:style>
  <w:style w:type="character" w:customStyle="1" w:styleId="4">
    <w:name w:val="Основен текст (4)_"/>
    <w:rsid w:val="00D216AD"/>
    <w:rPr>
      <w:rFonts w:ascii="Calibri" w:eastAsia="Calibri" w:hAnsi="Calibri" w:cs="Calibri"/>
      <w:b/>
      <w:bCs/>
      <w:i w:val="0"/>
      <w:iCs w:val="0"/>
      <w:smallCaps w:val="0"/>
      <w:strike w:val="0"/>
      <w:sz w:val="21"/>
      <w:szCs w:val="21"/>
      <w:u w:val="none"/>
    </w:rPr>
  </w:style>
  <w:style w:type="character" w:customStyle="1" w:styleId="40">
    <w:name w:val="Основен текст (4)"/>
    <w:rsid w:val="00D216AD"/>
    <w:rPr>
      <w:rFonts w:ascii="Calibri" w:eastAsia="Calibri" w:hAnsi="Calibri" w:cs="Calibri"/>
      <w:b/>
      <w:bCs/>
      <w:i w:val="0"/>
      <w:iCs w:val="0"/>
      <w:smallCaps w:val="0"/>
      <w:strike w:val="0"/>
      <w:color w:val="000000"/>
      <w:spacing w:val="0"/>
      <w:w w:val="100"/>
      <w:position w:val="0"/>
      <w:sz w:val="21"/>
      <w:szCs w:val="21"/>
      <w:u w:val="none"/>
      <w:lang w:val="bg-BG" w:eastAsia="bg-BG" w:bidi="bg-BG"/>
    </w:rPr>
  </w:style>
  <w:style w:type="paragraph" w:customStyle="1" w:styleId="aff3">
    <w:name w:val="Заглавие на изображение"/>
    <w:basedOn w:val="a"/>
    <w:link w:val="Exact"/>
    <w:rsid w:val="00D216AD"/>
    <w:pPr>
      <w:widowControl w:val="0"/>
      <w:shd w:val="clear" w:color="auto" w:fill="FFFFFF"/>
      <w:spacing w:line="125" w:lineRule="exact"/>
    </w:pPr>
    <w:rPr>
      <w:rFonts w:ascii="Calibri" w:eastAsiaTheme="minorHAnsi" w:hAnsi="Calibri" w:cs="Calibri"/>
      <w:spacing w:val="-8"/>
      <w:sz w:val="11"/>
      <w:szCs w:val="11"/>
      <w:lang w:val="en-US" w:eastAsia="en-US"/>
    </w:rPr>
  </w:style>
  <w:style w:type="paragraph" w:customStyle="1" w:styleId="25">
    <w:name w:val="Заглавие на изображение (2)"/>
    <w:basedOn w:val="a"/>
    <w:link w:val="2Exact"/>
    <w:rsid w:val="00D216AD"/>
    <w:pPr>
      <w:widowControl w:val="0"/>
      <w:shd w:val="clear" w:color="auto" w:fill="FFFFFF"/>
      <w:spacing w:line="0" w:lineRule="atLeast"/>
      <w:jc w:val="left"/>
    </w:pPr>
    <w:rPr>
      <w:rFonts w:ascii="Calibri" w:eastAsiaTheme="minorHAnsi" w:hAnsi="Calibri" w:cs="Calibri"/>
      <w:spacing w:val="-7"/>
      <w:sz w:val="15"/>
      <w:szCs w:val="15"/>
      <w:lang w:val="en-US" w:eastAsia="en-US"/>
    </w:rPr>
  </w:style>
  <w:style w:type="character" w:customStyle="1" w:styleId="aff4">
    <w:name w:val="Долен колонтитул_"/>
    <w:link w:val="18"/>
    <w:rsid w:val="00D216AD"/>
    <w:rPr>
      <w:rFonts w:eastAsia="Times New Roman"/>
      <w:b/>
      <w:bCs/>
      <w:sz w:val="18"/>
      <w:szCs w:val="18"/>
      <w:shd w:val="clear" w:color="auto" w:fill="FFFFFF"/>
    </w:rPr>
  </w:style>
  <w:style w:type="character" w:customStyle="1" w:styleId="32">
    <w:name w:val="Долен колонтитул (3)_"/>
    <w:link w:val="33"/>
    <w:rsid w:val="00D216AD"/>
    <w:rPr>
      <w:rFonts w:ascii="Calibri" w:hAnsi="Calibri" w:cs="Calibri"/>
      <w:sz w:val="18"/>
      <w:szCs w:val="18"/>
      <w:shd w:val="clear" w:color="auto" w:fill="FFFFFF"/>
    </w:rPr>
  </w:style>
  <w:style w:type="paragraph" w:customStyle="1" w:styleId="18">
    <w:name w:val="Долен колонтитул1"/>
    <w:basedOn w:val="a"/>
    <w:link w:val="aff4"/>
    <w:rsid w:val="00D216AD"/>
    <w:pPr>
      <w:widowControl w:val="0"/>
      <w:shd w:val="clear" w:color="auto" w:fill="FFFFFF"/>
      <w:spacing w:line="230" w:lineRule="exact"/>
    </w:pPr>
    <w:rPr>
      <w:rFonts w:asciiTheme="minorHAnsi" w:eastAsia="Times New Roman" w:hAnsiTheme="minorHAnsi" w:cstheme="minorBidi"/>
      <w:b/>
      <w:bCs/>
      <w:sz w:val="18"/>
      <w:szCs w:val="18"/>
      <w:lang w:val="en-US" w:eastAsia="en-US"/>
    </w:rPr>
  </w:style>
  <w:style w:type="paragraph" w:customStyle="1" w:styleId="33">
    <w:name w:val="Долен колонтитул (3)"/>
    <w:basedOn w:val="a"/>
    <w:link w:val="32"/>
    <w:rsid w:val="00D216AD"/>
    <w:pPr>
      <w:widowControl w:val="0"/>
      <w:shd w:val="clear" w:color="auto" w:fill="FFFFFF"/>
      <w:spacing w:line="245" w:lineRule="exact"/>
      <w:jc w:val="left"/>
    </w:pPr>
    <w:rPr>
      <w:rFonts w:ascii="Calibri" w:eastAsiaTheme="minorHAnsi" w:hAnsi="Calibri" w:cs="Calibri"/>
      <w:sz w:val="18"/>
      <w:szCs w:val="18"/>
      <w:lang w:val="en-US" w:eastAsia="en-US"/>
    </w:rPr>
  </w:style>
  <w:style w:type="character" w:customStyle="1" w:styleId="95pt">
    <w:name w:val="Основен текст + 9.5 pt"/>
    <w:aliases w:val="Удебелен"/>
    <w:rsid w:val="00D216AD"/>
    <w:rPr>
      <w:rFonts w:ascii="Times New Roman" w:eastAsia="Times New Roman" w:hAnsi="Times New Roman" w:cs="Times New Roman"/>
      <w:b/>
      <w:bCs/>
      <w:color w:val="000000"/>
      <w:spacing w:val="0"/>
      <w:w w:val="100"/>
      <w:position w:val="0"/>
      <w:sz w:val="19"/>
      <w:szCs w:val="19"/>
      <w:shd w:val="clear" w:color="auto" w:fill="FFFFFF"/>
      <w:lang w:val="bg-BG" w:eastAsia="bg-BG" w:bidi="bg-BG"/>
    </w:rPr>
  </w:style>
  <w:style w:type="paragraph" w:customStyle="1" w:styleId="26">
    <w:name w:val="Долен колонтитул2"/>
    <w:basedOn w:val="a"/>
    <w:rsid w:val="00D216AD"/>
    <w:pPr>
      <w:widowControl w:val="0"/>
      <w:shd w:val="clear" w:color="auto" w:fill="FFFFFF"/>
      <w:spacing w:line="216" w:lineRule="exact"/>
    </w:pPr>
    <w:rPr>
      <w:rFonts w:eastAsia="Times New Roman"/>
      <w:sz w:val="17"/>
      <w:szCs w:val="17"/>
      <w:lang w:bidi="bg-BG"/>
    </w:rPr>
  </w:style>
  <w:style w:type="paragraph" w:customStyle="1" w:styleId="27">
    <w:name w:val="Основен текст2"/>
    <w:basedOn w:val="a"/>
    <w:rsid w:val="00D216AD"/>
    <w:pPr>
      <w:widowControl w:val="0"/>
      <w:shd w:val="clear" w:color="auto" w:fill="FFFFFF"/>
      <w:spacing w:before="480" w:after="180" w:line="274" w:lineRule="exact"/>
    </w:pPr>
    <w:rPr>
      <w:rFonts w:eastAsia="Times New Roman"/>
      <w:sz w:val="22"/>
      <w:szCs w:val="22"/>
      <w:lang w:bidi="bg-BG"/>
    </w:rPr>
  </w:style>
  <w:style w:type="paragraph" w:styleId="aff5">
    <w:name w:val="Revision"/>
    <w:hidden/>
    <w:uiPriority w:val="99"/>
    <w:semiHidden/>
    <w:rsid w:val="00D216AD"/>
    <w:pPr>
      <w:spacing w:after="0" w:line="240" w:lineRule="auto"/>
    </w:pPr>
    <w:rPr>
      <w:rFonts w:ascii="Times New Roman" w:eastAsia="Calibri" w:hAnsi="Times New Roman" w:cs="Times New Roman"/>
      <w:sz w:val="24"/>
      <w:szCs w:val="24"/>
      <w:lang w:val="bg-BG" w:eastAsia="bg-BG"/>
    </w:rPr>
  </w:style>
  <w:style w:type="paragraph" w:styleId="afb">
    <w:name w:val="List Paragraph"/>
    <w:basedOn w:val="a"/>
    <w:link w:val="15"/>
    <w:uiPriority w:val="34"/>
    <w:qFormat/>
    <w:rsid w:val="00D216AD"/>
    <w:pPr>
      <w:ind w:left="720"/>
      <w:contextualSpacing/>
    </w:pPr>
    <w:rPr>
      <w:rFonts w:eastAsia="Times New Roman"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mon.bg/?go=page&amp;pageId=67" TargetMode="External"/><Relationship Id="rId13" Type="http://schemas.openxmlformats.org/officeDocument/2006/relationships/hyperlink" Target="mailto:lag.simitli.kresna.strumiani@gmail.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hyperlink" Target="http://sf.mon.bg/?go=page&amp;pageId=139" TargetMode="External"/><Relationship Id="rId2" Type="http://schemas.openxmlformats.org/officeDocument/2006/relationships/numbering" Target="numbering.xml"/><Relationship Id="rId16" Type="http://schemas.openxmlformats.org/officeDocument/2006/relationships/hyperlink" Target="file:///G:\&#1052;%207%20&#1054;&#1055;&#1053;&#1054;&#1048;&#1056;%20&#1040;&#1055;&#1056;&#1048;&#1051;%202019\Downloads\-%20http:\sf.mon.bg\%3fgo=page&amp;pageId=%2013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mon.bg/?go=page&amp;pageId=139" TargetMode="External"/><Relationship Id="rId5" Type="http://schemas.openxmlformats.org/officeDocument/2006/relationships/webSettings" Target="webSettings.xml"/><Relationship Id="rId15" Type="http://schemas.openxmlformats.org/officeDocument/2006/relationships/hyperlink" Target="https://eumis2020.government.bg/" TargetMode="External"/><Relationship Id="rId10" Type="http://schemas.openxmlformats.org/officeDocument/2006/relationships/hyperlink" Target="http://stateaid.minfin.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mon.bg/?go=page&amp;pageId=139" TargetMode="External"/><Relationship Id="rId14" Type="http://schemas.openxmlformats.org/officeDocument/2006/relationships/hyperlink" Target="mailto:lag.simitli.kresna.strumiani@gmai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D08C8-6D87-40E4-B2CC-8D0415F8B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58</Pages>
  <Words>20307</Words>
  <Characters>115751</Characters>
  <Application>Microsoft Office Word</Application>
  <DocSecurity>0</DocSecurity>
  <Lines>964</Lines>
  <Paragraphs>271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dc:creator>
  <cp:keywords/>
  <dc:description/>
  <cp:lastModifiedBy>Radi</cp:lastModifiedBy>
  <cp:revision>9</cp:revision>
  <dcterms:created xsi:type="dcterms:W3CDTF">2020-07-27T07:21:00Z</dcterms:created>
  <dcterms:modified xsi:type="dcterms:W3CDTF">2020-07-27T07:49:00Z</dcterms:modified>
</cp:coreProperties>
</file>